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67837" w14:textId="77777777" w:rsidR="009E5B64" w:rsidRPr="008D62F6" w:rsidRDefault="009E5B64" w:rsidP="009E5B64">
      <w:pPr>
        <w:rPr>
          <w:rFonts w:ascii="Arial" w:hAnsi="Arial"/>
        </w:rPr>
      </w:pPr>
    </w:p>
    <w:p w14:paraId="4EDE9DD6" w14:textId="77777777" w:rsidR="009E5B64" w:rsidRPr="009E5B64" w:rsidRDefault="009E5B64" w:rsidP="009E5B64">
      <w:pPr>
        <w:pStyle w:val="Title"/>
        <w:rPr>
          <w:rFonts w:ascii="Montserrat" w:eastAsiaTheme="minorEastAsia" w:hAnsi="Montserrat" w:cs="Arial"/>
          <w:b/>
          <w:color w:val="FF0000"/>
          <w:spacing w:val="0"/>
          <w:kern w:val="0"/>
          <w:sz w:val="32"/>
          <w:szCs w:val="32"/>
          <w:lang w:val="ru-RU"/>
        </w:rPr>
      </w:pPr>
      <w:r>
        <w:rPr>
          <w:rFonts w:ascii="Montserrat" w:eastAsiaTheme="minorEastAsia" w:hAnsi="Montserrat" w:cs="Arial"/>
          <w:b/>
          <w:color w:val="FF0000"/>
          <w:spacing w:val="0"/>
          <w:kern w:val="0"/>
          <w:sz w:val="32"/>
          <w:szCs w:val="32"/>
          <w:lang w:val="uk-UA"/>
        </w:rPr>
        <w:t xml:space="preserve">Scatec </w:t>
      </w:r>
    </w:p>
    <w:p w14:paraId="4D59FC00" w14:textId="77777777" w:rsidR="009E5B64" w:rsidRPr="009E5B64" w:rsidRDefault="009E5B64" w:rsidP="009E5B64">
      <w:pPr>
        <w:rPr>
          <w:rFonts w:ascii="Arial" w:eastAsiaTheme="majorEastAsia" w:hAnsi="Arial" w:cstheme="majorBidi"/>
          <w:i/>
          <w:iCs/>
          <w:color w:val="4F81BD" w:themeColor="accent1"/>
          <w:spacing w:val="15"/>
          <w:lang w:val="ru-RU"/>
        </w:rPr>
      </w:pPr>
      <w:r>
        <w:rPr>
          <w:rFonts w:ascii="Montserrat" w:hAnsi="Montserrat" w:cs="Arial"/>
          <w:color w:val="000000"/>
          <w:sz w:val="32"/>
          <w:szCs w:val="32"/>
          <w:lang w:val="uk-UA"/>
        </w:rPr>
        <w:t>Проект Богуславської сонячної електростанції</w:t>
      </w:r>
    </w:p>
    <w:p w14:paraId="10255D00" w14:textId="77777777" w:rsidR="009E5B64" w:rsidRPr="009E5B64" w:rsidRDefault="009E5B64" w:rsidP="009E5B64">
      <w:pPr>
        <w:rPr>
          <w:rFonts w:ascii="Montserrat" w:hAnsi="Montserrat" w:cs="Arial"/>
          <w:color w:val="000000"/>
          <w:sz w:val="32"/>
          <w:szCs w:val="32"/>
          <w:lang w:val="ru-RU"/>
        </w:rPr>
      </w:pPr>
      <w:r>
        <w:rPr>
          <w:rFonts w:ascii="Montserrat" w:hAnsi="Montserrat" w:cs="Arial"/>
          <w:color w:val="000000"/>
          <w:sz w:val="32"/>
          <w:szCs w:val="32"/>
          <w:lang w:val="uk-UA"/>
        </w:rPr>
        <w:t xml:space="preserve">План взаємодії із зацікавленими сторонами </w:t>
      </w:r>
    </w:p>
    <w:p w14:paraId="046D8A0B" w14:textId="77777777" w:rsidR="009E5B64" w:rsidRPr="009E5B64" w:rsidRDefault="009E5B64" w:rsidP="009E5B64">
      <w:pPr>
        <w:rPr>
          <w:rFonts w:ascii="Arial" w:hAnsi="Arial"/>
          <w:lang w:val="ru-RU"/>
        </w:rPr>
      </w:pPr>
    </w:p>
    <w:p w14:paraId="79556E95" w14:textId="77777777" w:rsidR="009E5B64" w:rsidRPr="009E5B64" w:rsidRDefault="009E5B64" w:rsidP="009E5B64">
      <w:pPr>
        <w:rPr>
          <w:rFonts w:ascii="Arial" w:hAnsi="Arial"/>
          <w:lang w:val="ru-RU"/>
        </w:rPr>
        <w:sectPr w:rsidR="009E5B64" w:rsidRPr="009E5B64" w:rsidSect="009E5B64">
          <w:footerReference w:type="default" r:id="rId12"/>
          <w:headerReference w:type="first" r:id="rId13"/>
          <w:pgSz w:w="11900" w:h="16840"/>
          <w:pgMar w:top="1440" w:right="1800" w:bottom="1440" w:left="1800" w:header="708" w:footer="708" w:gutter="0"/>
          <w:cols w:space="708"/>
          <w:titlePg/>
          <w:docGrid w:linePitch="360"/>
        </w:sectPr>
      </w:pPr>
      <w:r w:rsidRPr="00DE6433">
        <w:rPr>
          <w:rFonts w:ascii="Montserrat" w:hAnsi="Montserrat" w:cs="Arial"/>
          <w:color w:val="000000"/>
          <w:sz w:val="18"/>
          <w:szCs w:val="18"/>
          <w:lang w:val="uk-UA"/>
        </w:rPr>
        <w:t>Дата: Березень 2019 року</w:t>
      </w:r>
    </w:p>
    <w:p w14:paraId="5D8038DF" w14:textId="77777777" w:rsidR="009E5B64" w:rsidRPr="009E5B64" w:rsidRDefault="009E5B64" w:rsidP="009E5B64">
      <w:pPr>
        <w:rPr>
          <w:rFonts w:ascii="Arial" w:hAnsi="Arial"/>
          <w:lang w:val="ru-RU"/>
        </w:rPr>
      </w:pPr>
    </w:p>
    <w:p w14:paraId="1B12AED6" w14:textId="77777777" w:rsidR="009E5B64" w:rsidRPr="009E5B64" w:rsidRDefault="009E5B64" w:rsidP="009E5B64">
      <w:pPr>
        <w:rPr>
          <w:rFonts w:ascii="Arial" w:hAnsi="Arial"/>
          <w:lang w:val="ru-RU"/>
        </w:rPr>
      </w:pPr>
      <w:bookmarkStart w:id="0" w:name="_GoBack"/>
      <w:bookmarkEnd w:id="0"/>
    </w:p>
    <w:p w14:paraId="36CA09D4" w14:textId="77777777" w:rsidR="009E5B64" w:rsidRPr="009E5B64" w:rsidRDefault="009E5B64" w:rsidP="009E5B64">
      <w:pPr>
        <w:rPr>
          <w:rFonts w:ascii="Arial" w:hAnsi="Arial"/>
          <w:lang w:val="ru-RU"/>
        </w:rPr>
      </w:pPr>
    </w:p>
    <w:p w14:paraId="7FE7EBCB" w14:textId="77777777" w:rsidR="009E5B64" w:rsidRPr="009E5B64" w:rsidRDefault="009E5B64" w:rsidP="009E5B64">
      <w:pPr>
        <w:rPr>
          <w:rFonts w:ascii="Arial" w:hAnsi="Arial"/>
          <w:lang w:val="ru-RU"/>
        </w:rPr>
      </w:pPr>
    </w:p>
    <w:p w14:paraId="7F4DCC85" w14:textId="77777777" w:rsidR="009E5B64" w:rsidRPr="009E5B64" w:rsidRDefault="009E5B64" w:rsidP="009E5B64">
      <w:pPr>
        <w:rPr>
          <w:rFonts w:ascii="Arial" w:hAnsi="Arial"/>
          <w:lang w:val="ru-RU"/>
        </w:rPr>
      </w:pPr>
    </w:p>
    <w:p w14:paraId="66ABFB3B" w14:textId="77777777" w:rsidR="009E5B64" w:rsidRPr="009E5B64" w:rsidRDefault="009E5B64" w:rsidP="009E5B64">
      <w:pPr>
        <w:rPr>
          <w:rFonts w:ascii="Arial" w:hAnsi="Arial"/>
          <w:lang w:val="ru-RU"/>
        </w:rPr>
      </w:pPr>
    </w:p>
    <w:p w14:paraId="6ED1FC71" w14:textId="77777777" w:rsidR="009E5B64" w:rsidRPr="009E5B64" w:rsidRDefault="009E5B64" w:rsidP="009E5B64">
      <w:pPr>
        <w:rPr>
          <w:rFonts w:ascii="Arial" w:hAnsi="Arial"/>
          <w:lang w:val="ru-RU"/>
        </w:rPr>
      </w:pPr>
    </w:p>
    <w:p w14:paraId="08CE7E7B" w14:textId="77777777" w:rsidR="009E5B64" w:rsidRPr="009E5B64" w:rsidRDefault="009E5B64" w:rsidP="009E5B64">
      <w:pPr>
        <w:rPr>
          <w:rFonts w:ascii="Arial" w:hAnsi="Arial"/>
          <w:lang w:val="ru-RU"/>
        </w:rPr>
      </w:pPr>
    </w:p>
    <w:p w14:paraId="74D6D8DF" w14:textId="77777777" w:rsidR="009E5B64" w:rsidRPr="009E5B64" w:rsidRDefault="009E5B64" w:rsidP="009E5B64">
      <w:pPr>
        <w:rPr>
          <w:rFonts w:ascii="Arial" w:hAnsi="Arial"/>
          <w:lang w:val="ru-RU"/>
        </w:rPr>
      </w:pPr>
    </w:p>
    <w:p w14:paraId="714AD8F2" w14:textId="77777777" w:rsidR="009E5B64" w:rsidRPr="009E5B64" w:rsidRDefault="009E5B64" w:rsidP="009E5B64">
      <w:pPr>
        <w:rPr>
          <w:rFonts w:ascii="Arial" w:hAnsi="Arial"/>
          <w:lang w:val="ru-RU"/>
        </w:rPr>
      </w:pPr>
    </w:p>
    <w:p w14:paraId="5F71B885" w14:textId="77777777" w:rsidR="009E5B64" w:rsidRPr="009E5B64" w:rsidRDefault="009E5B64" w:rsidP="009E5B64">
      <w:pPr>
        <w:rPr>
          <w:rFonts w:ascii="Arial" w:hAnsi="Arial"/>
          <w:lang w:val="ru-RU"/>
        </w:rPr>
      </w:pPr>
    </w:p>
    <w:p w14:paraId="28C0A2DB" w14:textId="77777777" w:rsidR="009E5B64" w:rsidRPr="009E5B64" w:rsidRDefault="009E5B64" w:rsidP="009E5B64">
      <w:pPr>
        <w:rPr>
          <w:rFonts w:ascii="Arial" w:hAnsi="Arial"/>
          <w:lang w:val="ru-RU"/>
        </w:rPr>
      </w:pPr>
    </w:p>
    <w:p w14:paraId="01346B8D" w14:textId="77777777" w:rsidR="009E5B64" w:rsidRPr="009E5B64" w:rsidRDefault="009E5B64" w:rsidP="009E5B64">
      <w:pPr>
        <w:rPr>
          <w:rFonts w:ascii="Arial" w:hAnsi="Arial"/>
          <w:lang w:val="ru-RU"/>
        </w:rPr>
      </w:pPr>
    </w:p>
    <w:p w14:paraId="530EB858" w14:textId="77777777" w:rsidR="009E5B64" w:rsidRPr="009E5B64" w:rsidRDefault="009E5B64" w:rsidP="009E5B64">
      <w:pPr>
        <w:rPr>
          <w:rFonts w:ascii="Arial" w:hAnsi="Arial"/>
          <w:lang w:val="ru-RU"/>
        </w:rPr>
      </w:pPr>
    </w:p>
    <w:p w14:paraId="76C2E3AE" w14:textId="77777777" w:rsidR="009E5B64" w:rsidRPr="009E5B64" w:rsidRDefault="009E5B64" w:rsidP="009E5B64">
      <w:pPr>
        <w:rPr>
          <w:rFonts w:ascii="Arial" w:hAnsi="Arial"/>
          <w:lang w:val="ru-RU"/>
        </w:rPr>
      </w:pPr>
    </w:p>
    <w:p w14:paraId="2DA57C1A" w14:textId="77777777" w:rsidR="009E5B64" w:rsidRPr="009E5B64" w:rsidRDefault="009E5B64" w:rsidP="009E5B64">
      <w:pPr>
        <w:rPr>
          <w:rFonts w:ascii="Arial" w:hAnsi="Arial"/>
          <w:lang w:val="ru-RU"/>
        </w:rPr>
      </w:pPr>
    </w:p>
    <w:p w14:paraId="4096CEE2" w14:textId="77777777" w:rsidR="009E5B64" w:rsidRPr="009E5B64" w:rsidRDefault="009E5B64" w:rsidP="009E5B64">
      <w:pPr>
        <w:rPr>
          <w:rFonts w:ascii="Arial" w:hAnsi="Arial"/>
          <w:lang w:val="ru-RU"/>
        </w:rPr>
      </w:pPr>
    </w:p>
    <w:p w14:paraId="748B7AFB" w14:textId="77777777" w:rsidR="009E5B64" w:rsidRPr="009E5B64" w:rsidRDefault="009E5B64" w:rsidP="009E5B64">
      <w:pPr>
        <w:rPr>
          <w:rFonts w:ascii="Arial" w:hAnsi="Arial"/>
          <w:lang w:val="ru-RU"/>
        </w:rPr>
      </w:pPr>
    </w:p>
    <w:p w14:paraId="25F9E8F2" w14:textId="77777777" w:rsidR="009E5B64" w:rsidRPr="009E5B64" w:rsidRDefault="009E5B64" w:rsidP="009E5B64">
      <w:pPr>
        <w:rPr>
          <w:rFonts w:ascii="Arial" w:hAnsi="Arial"/>
          <w:lang w:val="ru-RU"/>
        </w:rPr>
      </w:pPr>
    </w:p>
    <w:p w14:paraId="7F6A45D5" w14:textId="77777777" w:rsidR="009E5B64" w:rsidRPr="009E5B64" w:rsidRDefault="009E5B64" w:rsidP="009E5B64">
      <w:pPr>
        <w:rPr>
          <w:rFonts w:ascii="Arial" w:hAnsi="Arial"/>
          <w:lang w:val="ru-RU"/>
        </w:rPr>
      </w:pPr>
    </w:p>
    <w:p w14:paraId="2B05E5E1" w14:textId="77777777" w:rsidR="009E5B64" w:rsidRPr="009E5B64" w:rsidRDefault="009E5B64" w:rsidP="009E5B64">
      <w:pPr>
        <w:rPr>
          <w:rFonts w:ascii="Arial" w:hAnsi="Arial"/>
          <w:lang w:val="ru-RU"/>
        </w:rPr>
      </w:pPr>
    </w:p>
    <w:p w14:paraId="1C50B8FD" w14:textId="77777777" w:rsidR="009E5B64" w:rsidRPr="009E5B64" w:rsidRDefault="009E5B64" w:rsidP="009E5B64">
      <w:pPr>
        <w:rPr>
          <w:rFonts w:ascii="Arial" w:hAnsi="Arial"/>
          <w:lang w:val="ru-RU"/>
        </w:rPr>
      </w:pPr>
    </w:p>
    <w:p w14:paraId="5FD589FD" w14:textId="77777777" w:rsidR="009E5B64" w:rsidRPr="009E5B64" w:rsidRDefault="009E5B64" w:rsidP="009E5B64">
      <w:pPr>
        <w:rPr>
          <w:rFonts w:ascii="Arial" w:hAnsi="Arial"/>
          <w:lang w:val="ru-RU"/>
        </w:rPr>
        <w:sectPr w:rsidR="009E5B64" w:rsidRPr="009E5B64" w:rsidSect="009E5B64">
          <w:type w:val="continuous"/>
          <w:pgSz w:w="11900" w:h="16840"/>
          <w:pgMar w:top="1440" w:right="1797" w:bottom="1440" w:left="1797" w:header="709" w:footer="709" w:gutter="0"/>
          <w:cols w:space="708"/>
          <w:docGrid w:linePitch="360"/>
        </w:sectPr>
      </w:pPr>
    </w:p>
    <w:p w14:paraId="1E1BA513" w14:textId="77777777" w:rsidR="009E5B64" w:rsidRPr="009E5B64" w:rsidRDefault="009E5B64" w:rsidP="009E5B64">
      <w:pPr>
        <w:rPr>
          <w:rFonts w:ascii="Montserrat" w:hAnsi="Montserrat" w:cs="Arial"/>
          <w:b/>
          <w:color w:val="FF0000"/>
          <w:sz w:val="32"/>
          <w:szCs w:val="32"/>
          <w:lang w:val="ru-RU"/>
        </w:rPr>
      </w:pPr>
      <w:r w:rsidRPr="00981EFB">
        <w:rPr>
          <w:rFonts w:ascii="Montserrat" w:hAnsi="Montserrat" w:cs="Arial"/>
          <w:b/>
          <w:color w:val="FF0000"/>
          <w:sz w:val="32"/>
          <w:szCs w:val="32"/>
          <w:lang w:val="uk-UA"/>
        </w:rPr>
        <w:lastRenderedPageBreak/>
        <w:t>Scatec</w:t>
      </w:r>
    </w:p>
    <w:p w14:paraId="25988E8A" w14:textId="77777777" w:rsidR="009E5B64" w:rsidRPr="009E5B64" w:rsidRDefault="009E5B64" w:rsidP="009E5B64">
      <w:pPr>
        <w:rPr>
          <w:rFonts w:ascii="Arial" w:eastAsiaTheme="majorEastAsia" w:hAnsi="Arial" w:cstheme="majorBidi"/>
          <w:i/>
          <w:iCs/>
          <w:color w:val="4F81BD" w:themeColor="accent1"/>
          <w:spacing w:val="15"/>
          <w:lang w:val="ru-RU"/>
        </w:rPr>
      </w:pPr>
    </w:p>
    <w:p w14:paraId="68A1064B" w14:textId="77777777" w:rsidR="009E5B64" w:rsidRPr="009E5B64" w:rsidRDefault="009E5B64" w:rsidP="009E5B64">
      <w:pPr>
        <w:rPr>
          <w:rFonts w:ascii="Arial" w:eastAsiaTheme="majorEastAsia" w:hAnsi="Arial" w:cstheme="majorBidi"/>
          <w:i/>
          <w:iCs/>
          <w:color w:val="4F81BD" w:themeColor="accent1"/>
          <w:spacing w:val="15"/>
          <w:lang w:val="ru-RU"/>
        </w:rPr>
      </w:pPr>
      <w:r>
        <w:rPr>
          <w:rFonts w:ascii="Montserrat" w:hAnsi="Montserrat" w:cs="Arial"/>
          <w:color w:val="000000"/>
          <w:sz w:val="32"/>
          <w:szCs w:val="32"/>
          <w:lang w:val="uk-UA"/>
        </w:rPr>
        <w:t>Проект Богуславської сонячної електростанції</w:t>
      </w:r>
    </w:p>
    <w:p w14:paraId="047B5400" w14:textId="77777777" w:rsidR="009E5B64" w:rsidRPr="009E5B64" w:rsidRDefault="009E5B64" w:rsidP="009E5B64">
      <w:pPr>
        <w:rPr>
          <w:rFonts w:ascii="Montserrat" w:hAnsi="Montserrat" w:cs="Arial"/>
          <w:color w:val="000000"/>
          <w:sz w:val="32"/>
          <w:szCs w:val="32"/>
          <w:lang w:val="ru-RU"/>
        </w:rPr>
      </w:pPr>
      <w:r>
        <w:rPr>
          <w:rFonts w:ascii="Montserrat" w:hAnsi="Montserrat" w:cs="Arial"/>
          <w:color w:val="000000"/>
          <w:sz w:val="32"/>
          <w:szCs w:val="32"/>
          <w:lang w:val="uk-UA"/>
        </w:rPr>
        <w:t xml:space="preserve">План взаємодії із зацікавленими сторонами </w:t>
      </w:r>
    </w:p>
    <w:p w14:paraId="0A5234EF" w14:textId="77777777" w:rsidR="009E5B64" w:rsidRPr="009E5B64" w:rsidRDefault="009E5B64" w:rsidP="009E5B64">
      <w:pPr>
        <w:rPr>
          <w:rFonts w:ascii="Arial" w:eastAsiaTheme="majorEastAsia" w:hAnsi="Arial" w:cstheme="majorBidi"/>
          <w:i/>
          <w:iCs/>
          <w:color w:val="4F81BD" w:themeColor="accent1"/>
          <w:spacing w:val="15"/>
          <w:lang w:val="ru-RU"/>
        </w:rPr>
      </w:pPr>
    </w:p>
    <w:p w14:paraId="0EC55964" w14:textId="77777777" w:rsidR="009E5B64" w:rsidRPr="009E5B64" w:rsidRDefault="009E5B64" w:rsidP="009E5B64">
      <w:pPr>
        <w:rPr>
          <w:rFonts w:ascii="Arial" w:eastAsiaTheme="majorEastAsia" w:hAnsi="Arial" w:cstheme="majorBidi"/>
          <w:i/>
          <w:iCs/>
          <w:color w:val="4F81BD" w:themeColor="accent1"/>
          <w:spacing w:val="15"/>
          <w:lang w:val="ru-RU"/>
        </w:rPr>
      </w:pPr>
    </w:p>
    <w:p w14:paraId="44031D61" w14:textId="77777777" w:rsidR="009E5B64" w:rsidRPr="009E5B64" w:rsidRDefault="009E5B64" w:rsidP="009E5B64">
      <w:pPr>
        <w:rPr>
          <w:rFonts w:ascii="Arial" w:hAnsi="Arial"/>
          <w:lang w:val="ru-RU"/>
        </w:rPr>
      </w:pPr>
      <w:bookmarkStart w:id="1" w:name="DocDate"/>
      <w:r w:rsidRPr="00DE6433">
        <w:rPr>
          <w:rFonts w:ascii="Montserrat" w:hAnsi="Montserrat" w:cs="Arial"/>
          <w:color w:val="000000"/>
          <w:sz w:val="18"/>
          <w:szCs w:val="18"/>
          <w:lang w:val="uk-UA"/>
        </w:rPr>
        <w:t>Дата: Березень 2019 року</w:t>
      </w:r>
      <w:bookmarkEnd w:id="1"/>
    </w:p>
    <w:p w14:paraId="468AFA17" w14:textId="77777777" w:rsidR="009E5B64" w:rsidRPr="009E5B64" w:rsidRDefault="009E5B64" w:rsidP="009E5B64">
      <w:pPr>
        <w:rPr>
          <w:rFonts w:ascii="Arial" w:hAnsi="Arial"/>
          <w:lang w:val="ru-RU"/>
        </w:rPr>
      </w:pPr>
    </w:p>
    <w:p w14:paraId="5CA914C1" w14:textId="77777777" w:rsidR="009E5B64" w:rsidRPr="00CC5A39" w:rsidRDefault="002C182C" w:rsidP="009E5B64">
      <w:pPr>
        <w:pStyle w:val="NormalIndent"/>
        <w:ind w:left="0"/>
        <w:rPr>
          <w:b/>
          <w:lang w:val="ru-RU"/>
        </w:rPr>
      </w:pPr>
      <w:sdt>
        <w:sdtPr>
          <w:rPr>
            <w:b/>
          </w:rPr>
          <w:alias w:val="Confidentiality"/>
          <w:tag w:val="Confidentiality"/>
          <w:id w:val="946747683"/>
          <w:lock w:val="contentLocked"/>
          <w:placeholder>
            <w:docPart w:val="1999DFDF135F4BA78E41259AA22AB997"/>
          </w:placeholder>
          <w:text/>
        </w:sdtPr>
        <w:sdtEndPr/>
        <w:sdtContent>
          <w:r w:rsidR="009E5B64">
            <w:rPr>
              <w:b/>
              <w:lang w:val="uk-UA"/>
            </w:rPr>
            <w:t>Громадський сектор</w:t>
          </w:r>
        </w:sdtContent>
      </w:sdt>
    </w:p>
    <w:p w14:paraId="5D8E0621" w14:textId="77777777" w:rsidR="009E5B64" w:rsidRPr="00CC5A39" w:rsidRDefault="009E5B64" w:rsidP="009E5B64">
      <w:pPr>
        <w:ind w:left="3600"/>
        <w:rPr>
          <w:rFonts w:eastAsiaTheme="majorEastAsia"/>
          <w:lang w:val="ru-RU"/>
        </w:rPr>
      </w:pPr>
    </w:p>
    <w:p w14:paraId="2C8E0DE9" w14:textId="77777777" w:rsidR="009E5B64" w:rsidRPr="00CC5A39" w:rsidRDefault="009E5B64" w:rsidP="009E5B64">
      <w:pPr>
        <w:ind w:left="3600"/>
        <w:rPr>
          <w:rFonts w:eastAsiaTheme="majorEastAsia"/>
          <w:lang w:val="ru-RU"/>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9"/>
      </w:tblGrid>
      <w:tr w:rsidR="003F5283" w14:paraId="1BA0F7D8" w14:textId="77777777" w:rsidTr="009E5B64">
        <w:trPr>
          <w:trHeight w:hRule="exact" w:val="3520"/>
        </w:trPr>
        <w:tc>
          <w:tcPr>
            <w:tcW w:w="3749" w:type="dxa"/>
            <w:tcMar>
              <w:left w:w="0" w:type="dxa"/>
              <w:right w:w="0" w:type="dxa"/>
            </w:tcMar>
          </w:tcPr>
          <w:p w14:paraId="60B86907" w14:textId="77777777" w:rsidR="009E5B64" w:rsidRPr="009E5B64" w:rsidRDefault="009E5B64" w:rsidP="009E5B64">
            <w:pPr>
              <w:rPr>
                <w:rFonts w:eastAsiaTheme="majorEastAsia"/>
                <w:lang w:val="ru-RU"/>
              </w:rPr>
            </w:pPr>
            <w:r>
              <w:rPr>
                <w:rFonts w:eastAsiaTheme="majorEastAsia"/>
                <w:lang w:val="uk-UA"/>
              </w:rPr>
              <w:t>Контактні дані Scatec:</w:t>
            </w:r>
          </w:p>
          <w:p w14:paraId="1DA21307" w14:textId="77777777" w:rsidR="009E5B64" w:rsidRPr="009E5B64" w:rsidRDefault="009E5B64" w:rsidP="009E5B64">
            <w:pPr>
              <w:rPr>
                <w:rFonts w:ascii="Montserrat" w:hAnsi="Montserrat" w:cs="Arial"/>
                <w:b/>
                <w:sz w:val="20"/>
                <w:szCs w:val="20"/>
                <w:lang w:val="ru-RU"/>
              </w:rPr>
            </w:pPr>
            <w:r>
              <w:rPr>
                <w:rFonts w:ascii="Montserrat" w:hAnsi="Montserrat" w:cs="Arial"/>
                <w:b/>
                <w:sz w:val="20"/>
                <w:szCs w:val="20"/>
                <w:lang w:val="uk-UA"/>
              </w:rPr>
              <w:t>(Центральний) офіс, м. Осло</w:t>
            </w:r>
          </w:p>
          <w:p w14:paraId="6DC0B314" w14:textId="77777777" w:rsidR="009E5B64" w:rsidRPr="009E5B64" w:rsidRDefault="00CC5A39" w:rsidP="009E5B64">
            <w:pPr>
              <w:rPr>
                <w:rFonts w:ascii="Montserrat" w:hAnsi="Montserrat" w:cs="Arial"/>
                <w:sz w:val="20"/>
                <w:szCs w:val="20"/>
                <w:lang w:val="ru-RU"/>
              </w:rPr>
            </w:pPr>
            <w:r>
              <w:rPr>
                <w:rFonts w:cs="Arial"/>
                <w:sz w:val="20"/>
                <w:szCs w:val="20"/>
                <w:lang w:val="uk-UA"/>
              </w:rPr>
              <w:t>Каренлист Алее</w:t>
            </w:r>
            <w:r w:rsidR="009E5B64" w:rsidRPr="00981EFB">
              <w:rPr>
                <w:rFonts w:ascii="Montserrat" w:hAnsi="Montserrat" w:cs="Arial"/>
                <w:sz w:val="20"/>
                <w:szCs w:val="20"/>
                <w:lang w:val="uk-UA"/>
              </w:rPr>
              <w:t xml:space="preserve"> 49, 0279, м. Осло, Норвегія</w:t>
            </w:r>
          </w:p>
          <w:p w14:paraId="14A307AB" w14:textId="77777777" w:rsidR="009E5B64" w:rsidRPr="009E5B64" w:rsidRDefault="009E5B64" w:rsidP="009E5B64">
            <w:pPr>
              <w:rPr>
                <w:rFonts w:ascii="Montserrat" w:hAnsi="Montserrat" w:cs="Arial"/>
                <w:sz w:val="20"/>
                <w:szCs w:val="20"/>
                <w:lang w:val="ru-RU"/>
              </w:rPr>
            </w:pPr>
          </w:p>
          <w:p w14:paraId="4D69F945" w14:textId="77777777" w:rsidR="009E5B64" w:rsidRPr="009E5B64" w:rsidRDefault="009E5B64" w:rsidP="009E5B64">
            <w:pPr>
              <w:rPr>
                <w:rFonts w:ascii="Montserrat" w:hAnsi="Montserrat" w:cs="Arial"/>
                <w:sz w:val="20"/>
                <w:szCs w:val="20"/>
                <w:lang w:val="ru-RU"/>
              </w:rPr>
            </w:pPr>
            <w:r>
              <w:rPr>
                <w:rFonts w:ascii="Montserrat" w:hAnsi="Montserrat" w:cs="Arial"/>
                <w:b/>
                <w:sz w:val="20"/>
                <w:szCs w:val="20"/>
                <w:lang w:val="uk-UA"/>
              </w:rPr>
              <w:t>Київський офіс</w:t>
            </w:r>
          </w:p>
          <w:p w14:paraId="758CB736" w14:textId="77777777" w:rsidR="009E5B64" w:rsidRDefault="009E5B64" w:rsidP="009E5B64">
            <w:pPr>
              <w:rPr>
                <w:rFonts w:ascii="Montserrat" w:hAnsi="Montserrat" w:cs="Arial"/>
                <w:sz w:val="20"/>
                <w:szCs w:val="20"/>
              </w:rPr>
            </w:pPr>
            <w:r w:rsidRPr="00C60622">
              <w:rPr>
                <w:rFonts w:ascii="Montserrat" w:hAnsi="Montserrat" w:cs="Arial"/>
                <w:sz w:val="20"/>
                <w:szCs w:val="20"/>
                <w:lang w:val="uk-UA"/>
              </w:rPr>
              <w:t>Вул. Богдана Хмельницького, 17/52, Київ, 01030</w:t>
            </w:r>
          </w:p>
          <w:p w14:paraId="325D8914" w14:textId="77777777" w:rsidR="009E5B64" w:rsidRDefault="009E5B64" w:rsidP="009E5B64">
            <w:pPr>
              <w:rPr>
                <w:rFonts w:eastAsiaTheme="majorEastAsia"/>
              </w:rPr>
            </w:pPr>
          </w:p>
          <w:p w14:paraId="4960A4D9" w14:textId="77777777" w:rsidR="009E5B64" w:rsidRPr="00846E21" w:rsidRDefault="009E5B64" w:rsidP="009E5B64">
            <w:pPr>
              <w:rPr>
                <w:rFonts w:eastAsiaTheme="majorEastAsia"/>
              </w:rPr>
            </w:pPr>
          </w:p>
        </w:tc>
      </w:tr>
    </w:tbl>
    <w:p w14:paraId="0950D93D" w14:textId="77777777" w:rsidR="009E5B64" w:rsidRDefault="009E5B64" w:rsidP="009E5B64">
      <w:pPr>
        <w:rPr>
          <w:rFonts w:ascii="Arial" w:hAnsi="Arial"/>
          <w:sz w:val="22"/>
          <w:szCs w:val="22"/>
        </w:rPr>
      </w:pPr>
    </w:p>
    <w:p w14:paraId="7DAA9C5F" w14:textId="77777777" w:rsidR="009E5B64" w:rsidRDefault="009E5B64" w:rsidP="009E5B64">
      <w:pPr>
        <w:rPr>
          <w:rFonts w:ascii="Arial" w:hAnsi="Arial"/>
          <w:sz w:val="22"/>
          <w:szCs w:val="22"/>
        </w:rPr>
      </w:pPr>
    </w:p>
    <w:p w14:paraId="153DF6F4" w14:textId="77777777" w:rsidR="009E5B64" w:rsidRDefault="009E5B64" w:rsidP="009E5B64">
      <w:pPr>
        <w:rPr>
          <w:rFonts w:ascii="Arial" w:hAnsi="Arial"/>
          <w:sz w:val="22"/>
          <w:szCs w:val="22"/>
        </w:rPr>
      </w:pPr>
    </w:p>
    <w:p w14:paraId="0537ADA9" w14:textId="77777777" w:rsidR="009E5B64" w:rsidRDefault="009E5B64">
      <w:pPr>
        <w:rPr>
          <w:rFonts w:ascii="Arial" w:hAnsi="Arial"/>
          <w:sz w:val="22"/>
          <w:szCs w:val="22"/>
        </w:rPr>
      </w:pPr>
      <w:r>
        <w:rPr>
          <w:rFonts w:ascii="Arial" w:hAnsi="Arial"/>
          <w:sz w:val="22"/>
          <w:szCs w:val="22"/>
        </w:rPr>
        <w:br w:type="page"/>
      </w:r>
    </w:p>
    <w:p w14:paraId="440DD6A7" w14:textId="77777777" w:rsidR="009E5B64" w:rsidRPr="008D62F6" w:rsidRDefault="009E5B64" w:rsidP="009E5B64">
      <w:pPr>
        <w:rPr>
          <w:rFonts w:ascii="Arial" w:hAnsi="Arial"/>
        </w:rPr>
      </w:pPr>
    </w:p>
    <w:p w14:paraId="61F0AF97" w14:textId="77777777" w:rsidR="009E5B64" w:rsidRPr="0025713E" w:rsidRDefault="009E5B64" w:rsidP="009E5B64">
      <w:pPr>
        <w:pStyle w:val="Subtitle"/>
        <w:rPr>
          <w:rFonts w:ascii="Arial" w:hAnsi="Arial"/>
          <w:color w:val="FF0000"/>
        </w:rPr>
      </w:pPr>
      <w:bookmarkStart w:id="2" w:name="_Hlk517089585"/>
      <w:r w:rsidRPr="0025713E">
        <w:rPr>
          <w:rFonts w:ascii="Arial" w:hAnsi="Arial"/>
          <w:color w:val="FF0000"/>
          <w:lang w:val="uk-UA"/>
        </w:rPr>
        <w:t xml:space="preserve">Зміст </w:t>
      </w:r>
    </w:p>
    <w:p w14:paraId="698D1569" w14:textId="77777777" w:rsidR="003F5283" w:rsidRDefault="009E5B64">
      <w:pPr>
        <w:pStyle w:val="TOC1"/>
        <w:rPr>
          <w:rFonts w:asciiTheme="minorHAnsi" w:hAnsiTheme="minorHAnsi"/>
          <w:noProof/>
          <w:sz w:val="22"/>
        </w:rPr>
      </w:pPr>
      <w:r w:rsidRPr="00DA4B8A">
        <w:rPr>
          <w:rFonts w:ascii="Arial" w:hAnsi="Arial" w:cs="Arial"/>
          <w:i/>
          <w:color w:val="auto"/>
        </w:rPr>
        <w:fldChar w:fldCharType="begin"/>
      </w:r>
      <w:r w:rsidRPr="00DA4B8A">
        <w:rPr>
          <w:rFonts w:ascii="Arial" w:hAnsi="Arial" w:cs="Arial"/>
          <w:color w:val="auto"/>
        </w:rPr>
        <w:instrText xml:space="preserve"> TOC \o "1-3" </w:instrText>
      </w:r>
      <w:r w:rsidRPr="00DA4B8A">
        <w:rPr>
          <w:rFonts w:ascii="Arial" w:hAnsi="Arial" w:cs="Arial"/>
          <w:i/>
          <w:color w:val="auto"/>
        </w:rPr>
        <w:fldChar w:fldCharType="separate"/>
      </w:r>
      <w:r>
        <w:t>1.</w:t>
      </w:r>
      <w:r>
        <w:rPr>
          <w:rFonts w:asciiTheme="minorHAnsi" w:hAnsiTheme="minorHAnsi"/>
          <w:noProof/>
          <w:sz w:val="22"/>
        </w:rPr>
        <w:tab/>
      </w:r>
      <w:r w:rsidRPr="001457F6">
        <w:rPr>
          <w:rFonts w:ascii="Arial" w:hAnsi="Arial" w:cs="Arial"/>
          <w:color w:val="FF0000"/>
          <w:lang w:val="uk-UA"/>
        </w:rPr>
        <w:t>Введення</w:t>
      </w:r>
      <w:r>
        <w:tab/>
      </w:r>
      <w:r>
        <w:fldChar w:fldCharType="begin"/>
      </w:r>
      <w:r>
        <w:instrText xml:space="preserve"> PAGEREF _Toc256000000 \h </w:instrText>
      </w:r>
      <w:r>
        <w:fldChar w:fldCharType="separate"/>
      </w:r>
      <w:r>
        <w:rPr>
          <w:noProof/>
        </w:rPr>
        <w:t>3</w:t>
      </w:r>
      <w:r>
        <w:fldChar w:fldCharType="end"/>
      </w:r>
    </w:p>
    <w:p w14:paraId="647B4A03" w14:textId="77777777" w:rsidR="003F5283" w:rsidRDefault="009E5B64">
      <w:pPr>
        <w:pStyle w:val="TOC2"/>
        <w:tabs>
          <w:tab w:val="right" w:leader="dot" w:pos="8659"/>
        </w:tabs>
        <w:rPr>
          <w:noProof/>
        </w:rPr>
      </w:pPr>
      <w:r w:rsidRPr="0005541F">
        <w:rPr>
          <w:rFonts w:ascii="Arial" w:hAnsi="Arial" w:cs="Arial"/>
          <w:color w:val="FF0000"/>
          <w:lang w:val="uk-UA"/>
        </w:rPr>
        <w:t>Короткий огляд</w:t>
      </w:r>
      <w:r>
        <w:tab/>
      </w:r>
      <w:r>
        <w:fldChar w:fldCharType="begin"/>
      </w:r>
      <w:r>
        <w:instrText xml:space="preserve"> PAGEREF _Toc256000001 \h </w:instrText>
      </w:r>
      <w:r>
        <w:fldChar w:fldCharType="separate"/>
      </w:r>
      <w:r>
        <w:rPr>
          <w:noProof/>
        </w:rPr>
        <w:t>3</w:t>
      </w:r>
      <w:r>
        <w:fldChar w:fldCharType="end"/>
      </w:r>
    </w:p>
    <w:p w14:paraId="68D3525E" w14:textId="77777777" w:rsidR="003F5283" w:rsidRDefault="009E5B64">
      <w:pPr>
        <w:pStyle w:val="TOC3"/>
        <w:tabs>
          <w:tab w:val="right" w:leader="dot" w:pos="8659"/>
        </w:tabs>
        <w:rPr>
          <w:noProof/>
        </w:rPr>
      </w:pPr>
      <w:r w:rsidRPr="0005541F">
        <w:rPr>
          <w:rFonts w:ascii="Arial" w:hAnsi="Arial" w:cs="Arial"/>
          <w:color w:val="FF0000"/>
          <w:lang w:val="uk-UA"/>
        </w:rPr>
        <w:t>Цілі плану</w:t>
      </w:r>
      <w:r>
        <w:tab/>
      </w:r>
      <w:r>
        <w:fldChar w:fldCharType="begin"/>
      </w:r>
      <w:r>
        <w:instrText xml:space="preserve"> PAGEREF _Toc256000002 \h </w:instrText>
      </w:r>
      <w:r>
        <w:fldChar w:fldCharType="separate"/>
      </w:r>
      <w:r>
        <w:rPr>
          <w:noProof/>
        </w:rPr>
        <w:t>3</w:t>
      </w:r>
      <w:r>
        <w:fldChar w:fldCharType="end"/>
      </w:r>
    </w:p>
    <w:p w14:paraId="0E0BD4F7" w14:textId="77777777" w:rsidR="003F5283" w:rsidRDefault="009E5B64">
      <w:pPr>
        <w:pStyle w:val="TOC3"/>
        <w:tabs>
          <w:tab w:val="right" w:leader="dot" w:pos="8659"/>
        </w:tabs>
        <w:rPr>
          <w:noProof/>
        </w:rPr>
      </w:pPr>
      <w:r w:rsidRPr="0005541F">
        <w:rPr>
          <w:rFonts w:ascii="Arial" w:hAnsi="Arial" w:cs="Arial"/>
          <w:color w:val="FF0000"/>
          <w:lang w:val="uk-UA"/>
        </w:rPr>
        <w:t>Сфера застосування плану</w:t>
      </w:r>
      <w:r>
        <w:tab/>
      </w:r>
      <w:r>
        <w:fldChar w:fldCharType="begin"/>
      </w:r>
      <w:r>
        <w:instrText xml:space="preserve"> PAGEREF _Toc256000003 \h </w:instrText>
      </w:r>
      <w:r>
        <w:fldChar w:fldCharType="separate"/>
      </w:r>
      <w:r>
        <w:rPr>
          <w:noProof/>
        </w:rPr>
        <w:t>4</w:t>
      </w:r>
      <w:r>
        <w:fldChar w:fldCharType="end"/>
      </w:r>
    </w:p>
    <w:p w14:paraId="76F5C206" w14:textId="77777777" w:rsidR="003F5283" w:rsidRDefault="009E5B64">
      <w:pPr>
        <w:pStyle w:val="TOC1"/>
        <w:rPr>
          <w:rFonts w:asciiTheme="minorHAnsi" w:hAnsiTheme="minorHAnsi"/>
          <w:noProof/>
          <w:sz w:val="22"/>
        </w:rPr>
      </w:pPr>
      <w:r>
        <w:t>2.</w:t>
      </w:r>
      <w:r>
        <w:rPr>
          <w:rFonts w:asciiTheme="minorHAnsi" w:hAnsiTheme="minorHAnsi"/>
          <w:noProof/>
          <w:sz w:val="22"/>
        </w:rPr>
        <w:tab/>
      </w:r>
      <w:r w:rsidRPr="001457F6">
        <w:rPr>
          <w:color w:val="FF0000"/>
          <w:lang w:val="uk-UA"/>
        </w:rPr>
        <w:t>Історія проекту</w:t>
      </w:r>
      <w:r>
        <w:tab/>
      </w:r>
      <w:r>
        <w:fldChar w:fldCharType="begin"/>
      </w:r>
      <w:r>
        <w:instrText xml:space="preserve"> PAGEREF _Toc256000004 \h </w:instrText>
      </w:r>
      <w:r>
        <w:fldChar w:fldCharType="separate"/>
      </w:r>
      <w:r>
        <w:rPr>
          <w:noProof/>
        </w:rPr>
        <w:t>5</w:t>
      </w:r>
      <w:r>
        <w:fldChar w:fldCharType="end"/>
      </w:r>
    </w:p>
    <w:p w14:paraId="4D214628" w14:textId="77777777" w:rsidR="003F5283" w:rsidRDefault="009E5B64">
      <w:pPr>
        <w:pStyle w:val="TOC2"/>
        <w:tabs>
          <w:tab w:val="right" w:leader="dot" w:pos="8659"/>
        </w:tabs>
        <w:rPr>
          <w:noProof/>
        </w:rPr>
      </w:pPr>
      <w:r w:rsidRPr="001457F6">
        <w:rPr>
          <w:color w:val="FF0000"/>
          <w:lang w:val="uk-UA"/>
        </w:rPr>
        <w:t>Компанія</w:t>
      </w:r>
      <w:r>
        <w:tab/>
      </w:r>
      <w:r>
        <w:fldChar w:fldCharType="begin"/>
      </w:r>
      <w:r>
        <w:instrText xml:space="preserve"> PAGEREF _Toc256000005 \h </w:instrText>
      </w:r>
      <w:r>
        <w:fldChar w:fldCharType="separate"/>
      </w:r>
      <w:r>
        <w:rPr>
          <w:noProof/>
        </w:rPr>
        <w:t>5</w:t>
      </w:r>
      <w:r>
        <w:fldChar w:fldCharType="end"/>
      </w:r>
    </w:p>
    <w:p w14:paraId="108D4E9E" w14:textId="77777777" w:rsidR="003F5283" w:rsidRDefault="009E5B64">
      <w:pPr>
        <w:pStyle w:val="TOC1"/>
        <w:rPr>
          <w:rFonts w:asciiTheme="minorHAnsi" w:hAnsiTheme="minorHAnsi"/>
          <w:noProof/>
          <w:sz w:val="22"/>
        </w:rPr>
      </w:pPr>
      <w:r>
        <w:t>3.</w:t>
      </w:r>
      <w:r>
        <w:rPr>
          <w:rFonts w:asciiTheme="minorHAnsi" w:hAnsiTheme="minorHAnsi"/>
          <w:noProof/>
          <w:sz w:val="22"/>
        </w:rPr>
        <w:tab/>
      </w:r>
      <w:r w:rsidRPr="001457F6">
        <w:rPr>
          <w:color w:val="FF0000"/>
          <w:lang w:val="uk-UA"/>
        </w:rPr>
        <w:t>Консультації та розкриття інформації</w:t>
      </w:r>
      <w:r>
        <w:tab/>
      </w:r>
      <w:r>
        <w:fldChar w:fldCharType="begin"/>
      </w:r>
      <w:r>
        <w:instrText xml:space="preserve"> PAGEREF _Toc256000006 \h </w:instrText>
      </w:r>
      <w:r>
        <w:fldChar w:fldCharType="separate"/>
      </w:r>
      <w:r>
        <w:rPr>
          <w:noProof/>
        </w:rPr>
        <w:t>7</w:t>
      </w:r>
      <w:r>
        <w:fldChar w:fldCharType="end"/>
      </w:r>
    </w:p>
    <w:p w14:paraId="180DADF6" w14:textId="77777777" w:rsidR="003F5283" w:rsidRDefault="009E5B64">
      <w:pPr>
        <w:pStyle w:val="TOC2"/>
        <w:tabs>
          <w:tab w:val="right" w:leader="dot" w:pos="8659"/>
        </w:tabs>
        <w:rPr>
          <w:noProof/>
        </w:rPr>
      </w:pPr>
      <w:r w:rsidRPr="001457F6">
        <w:rPr>
          <w:color w:val="FF0000"/>
          <w:lang w:val="uk-UA"/>
        </w:rPr>
        <w:t>Вимоги національного законодавства</w:t>
      </w:r>
      <w:r>
        <w:tab/>
      </w:r>
      <w:r>
        <w:fldChar w:fldCharType="begin"/>
      </w:r>
      <w:r>
        <w:instrText xml:space="preserve"> PAGEREF _Toc256000007 \h </w:instrText>
      </w:r>
      <w:r>
        <w:fldChar w:fldCharType="separate"/>
      </w:r>
      <w:r>
        <w:rPr>
          <w:noProof/>
        </w:rPr>
        <w:t>7</w:t>
      </w:r>
      <w:r>
        <w:fldChar w:fldCharType="end"/>
      </w:r>
    </w:p>
    <w:p w14:paraId="5FD7706F" w14:textId="77777777" w:rsidR="003F5283" w:rsidRDefault="009E5B64">
      <w:pPr>
        <w:pStyle w:val="TOC2"/>
        <w:tabs>
          <w:tab w:val="right" w:leader="dot" w:pos="8659"/>
        </w:tabs>
        <w:rPr>
          <w:noProof/>
        </w:rPr>
      </w:pPr>
      <w:r w:rsidRPr="001457F6">
        <w:rPr>
          <w:color w:val="FF0000"/>
          <w:lang w:val="uk-UA"/>
        </w:rPr>
        <w:t>Передова міжнародна практика</w:t>
      </w:r>
      <w:r>
        <w:tab/>
      </w:r>
      <w:r>
        <w:fldChar w:fldCharType="begin"/>
      </w:r>
      <w:r>
        <w:instrText xml:space="preserve"> PAGEREF _Toc256000008 \h </w:instrText>
      </w:r>
      <w:r>
        <w:fldChar w:fldCharType="separate"/>
      </w:r>
      <w:r>
        <w:rPr>
          <w:noProof/>
        </w:rPr>
        <w:t>7</w:t>
      </w:r>
      <w:r>
        <w:fldChar w:fldCharType="end"/>
      </w:r>
    </w:p>
    <w:p w14:paraId="670149C2" w14:textId="77777777" w:rsidR="003F5283" w:rsidRPr="009E5B64" w:rsidRDefault="009E5B64">
      <w:pPr>
        <w:pStyle w:val="TOC2"/>
        <w:tabs>
          <w:tab w:val="right" w:leader="dot" w:pos="8659"/>
        </w:tabs>
        <w:rPr>
          <w:noProof/>
          <w:lang w:val="ru-RU"/>
        </w:rPr>
      </w:pPr>
      <w:r w:rsidRPr="001457F6">
        <w:rPr>
          <w:color w:val="FF0000"/>
          <w:lang w:val="uk-UA"/>
        </w:rPr>
        <w:t>Ведення загальної документації щодо зв'язків із зацікавленими сторонами</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256000009 \</w:instrText>
      </w:r>
      <w:r>
        <w:instrText>h</w:instrText>
      </w:r>
      <w:r w:rsidRPr="009E5B64">
        <w:rPr>
          <w:lang w:val="ru-RU"/>
        </w:rPr>
        <w:instrText xml:space="preserve"> </w:instrText>
      </w:r>
      <w:r>
        <w:fldChar w:fldCharType="separate"/>
      </w:r>
      <w:r w:rsidRPr="009E5B64">
        <w:rPr>
          <w:noProof/>
          <w:lang w:val="ru-RU"/>
        </w:rPr>
        <w:t>7</w:t>
      </w:r>
      <w:r>
        <w:fldChar w:fldCharType="end"/>
      </w:r>
    </w:p>
    <w:p w14:paraId="377785D9" w14:textId="77777777" w:rsidR="003F5283" w:rsidRPr="00CC5A39" w:rsidRDefault="009E5B64">
      <w:pPr>
        <w:pStyle w:val="TOC1"/>
        <w:rPr>
          <w:rFonts w:asciiTheme="minorHAnsi" w:hAnsiTheme="minorHAnsi"/>
          <w:noProof/>
          <w:sz w:val="22"/>
          <w:lang w:val="ru-RU"/>
        </w:rPr>
      </w:pPr>
      <w:r w:rsidRPr="00CC5A39">
        <w:rPr>
          <w:lang w:val="ru-RU"/>
        </w:rPr>
        <w:t>4.</w:t>
      </w:r>
      <w:r w:rsidRPr="00CC5A39">
        <w:rPr>
          <w:rFonts w:asciiTheme="minorHAnsi" w:hAnsiTheme="minorHAnsi"/>
          <w:noProof/>
          <w:sz w:val="22"/>
          <w:lang w:val="ru-RU"/>
        </w:rPr>
        <w:tab/>
      </w:r>
      <w:r w:rsidRPr="001457F6">
        <w:rPr>
          <w:color w:val="FF0000"/>
          <w:lang w:val="uk-UA"/>
        </w:rPr>
        <w:t>Ідентифікація зацікавлених сторін</w:t>
      </w:r>
      <w:r w:rsidRPr="00CC5A39">
        <w:rPr>
          <w:lang w:val="ru-RU"/>
        </w:rPr>
        <w:tab/>
      </w:r>
      <w:r>
        <w:fldChar w:fldCharType="begin"/>
      </w:r>
      <w:r w:rsidRPr="00CC5A39">
        <w:rPr>
          <w:lang w:val="ru-RU"/>
        </w:rPr>
        <w:instrText xml:space="preserve"> </w:instrText>
      </w:r>
      <w:r>
        <w:instrText>PAGEREF</w:instrText>
      </w:r>
      <w:r w:rsidRPr="00CC5A39">
        <w:rPr>
          <w:lang w:val="ru-RU"/>
        </w:rPr>
        <w:instrText xml:space="preserve"> _</w:instrText>
      </w:r>
      <w:r>
        <w:instrText>Toc</w:instrText>
      </w:r>
      <w:r w:rsidRPr="00CC5A39">
        <w:rPr>
          <w:lang w:val="ru-RU"/>
        </w:rPr>
        <w:instrText>256000010 \</w:instrText>
      </w:r>
      <w:r>
        <w:instrText>h</w:instrText>
      </w:r>
      <w:r w:rsidRPr="00CC5A39">
        <w:rPr>
          <w:lang w:val="ru-RU"/>
        </w:rPr>
        <w:instrText xml:space="preserve"> </w:instrText>
      </w:r>
      <w:r>
        <w:fldChar w:fldCharType="separate"/>
      </w:r>
      <w:r w:rsidRPr="00CC5A39">
        <w:rPr>
          <w:noProof/>
          <w:lang w:val="ru-RU"/>
        </w:rPr>
        <w:t>8</w:t>
      </w:r>
      <w:r>
        <w:fldChar w:fldCharType="end"/>
      </w:r>
    </w:p>
    <w:p w14:paraId="7F569EA9" w14:textId="77777777" w:rsidR="003F5283" w:rsidRPr="00CC5A39" w:rsidRDefault="009E5B64">
      <w:pPr>
        <w:pStyle w:val="TOC2"/>
        <w:tabs>
          <w:tab w:val="right" w:leader="dot" w:pos="8659"/>
        </w:tabs>
        <w:rPr>
          <w:noProof/>
          <w:lang w:val="ru-RU"/>
        </w:rPr>
      </w:pPr>
      <w:r w:rsidRPr="001457F6">
        <w:rPr>
          <w:color w:val="FF0000"/>
          <w:lang w:val="uk-UA"/>
        </w:rPr>
        <w:t>Ідентифікація основних зацікавлених сторін</w:t>
      </w:r>
      <w:r w:rsidRPr="00CC5A39">
        <w:rPr>
          <w:lang w:val="ru-RU"/>
        </w:rPr>
        <w:tab/>
      </w:r>
      <w:r>
        <w:fldChar w:fldCharType="begin"/>
      </w:r>
      <w:r w:rsidRPr="00CC5A39">
        <w:rPr>
          <w:lang w:val="ru-RU"/>
        </w:rPr>
        <w:instrText xml:space="preserve"> </w:instrText>
      </w:r>
      <w:r>
        <w:instrText>PAGEREF</w:instrText>
      </w:r>
      <w:r w:rsidRPr="00CC5A39">
        <w:rPr>
          <w:lang w:val="ru-RU"/>
        </w:rPr>
        <w:instrText xml:space="preserve"> _</w:instrText>
      </w:r>
      <w:r>
        <w:instrText>Toc</w:instrText>
      </w:r>
      <w:r w:rsidRPr="00CC5A39">
        <w:rPr>
          <w:lang w:val="ru-RU"/>
        </w:rPr>
        <w:instrText>256000011 \</w:instrText>
      </w:r>
      <w:r>
        <w:instrText>h</w:instrText>
      </w:r>
      <w:r w:rsidRPr="00CC5A39">
        <w:rPr>
          <w:lang w:val="ru-RU"/>
        </w:rPr>
        <w:instrText xml:space="preserve"> </w:instrText>
      </w:r>
      <w:r>
        <w:fldChar w:fldCharType="separate"/>
      </w:r>
      <w:r w:rsidRPr="00CC5A39">
        <w:rPr>
          <w:noProof/>
          <w:lang w:val="ru-RU"/>
        </w:rPr>
        <w:t>8</w:t>
      </w:r>
      <w:r>
        <w:fldChar w:fldCharType="end"/>
      </w:r>
    </w:p>
    <w:p w14:paraId="3911A884" w14:textId="77777777" w:rsidR="003F5283" w:rsidRPr="00CC5A39" w:rsidRDefault="009E5B64">
      <w:pPr>
        <w:pStyle w:val="TOC2"/>
        <w:tabs>
          <w:tab w:val="right" w:leader="dot" w:pos="8659"/>
        </w:tabs>
        <w:rPr>
          <w:noProof/>
          <w:lang w:val="ru-RU"/>
        </w:rPr>
      </w:pPr>
      <w:r w:rsidRPr="001457F6">
        <w:rPr>
          <w:color w:val="FF0000"/>
          <w:lang w:val="uk-UA"/>
        </w:rPr>
        <w:t>Основні зацікавлені сторони, визначені в ході розробки цього плану</w:t>
      </w:r>
      <w:r w:rsidRPr="00CC5A39">
        <w:rPr>
          <w:lang w:val="ru-RU"/>
        </w:rPr>
        <w:tab/>
      </w:r>
      <w:r>
        <w:fldChar w:fldCharType="begin"/>
      </w:r>
      <w:r w:rsidRPr="00CC5A39">
        <w:rPr>
          <w:lang w:val="ru-RU"/>
        </w:rPr>
        <w:instrText xml:space="preserve"> </w:instrText>
      </w:r>
      <w:r>
        <w:instrText>PAGEREF</w:instrText>
      </w:r>
      <w:r w:rsidRPr="00CC5A39">
        <w:rPr>
          <w:lang w:val="ru-RU"/>
        </w:rPr>
        <w:instrText xml:space="preserve"> _</w:instrText>
      </w:r>
      <w:r>
        <w:instrText>Toc</w:instrText>
      </w:r>
      <w:r w:rsidRPr="00CC5A39">
        <w:rPr>
          <w:lang w:val="ru-RU"/>
        </w:rPr>
        <w:instrText>256000012 \</w:instrText>
      </w:r>
      <w:r>
        <w:instrText>h</w:instrText>
      </w:r>
      <w:r w:rsidRPr="00CC5A39">
        <w:rPr>
          <w:lang w:val="ru-RU"/>
        </w:rPr>
        <w:instrText xml:space="preserve"> </w:instrText>
      </w:r>
      <w:r>
        <w:fldChar w:fldCharType="separate"/>
      </w:r>
      <w:r w:rsidRPr="00CC5A39">
        <w:rPr>
          <w:noProof/>
          <w:lang w:val="ru-RU"/>
        </w:rPr>
        <w:t>9</w:t>
      </w:r>
      <w:r>
        <w:fldChar w:fldCharType="end"/>
      </w:r>
    </w:p>
    <w:p w14:paraId="757A91D0" w14:textId="77777777" w:rsidR="003F5283" w:rsidRPr="009E5B64" w:rsidRDefault="009E5B64">
      <w:pPr>
        <w:pStyle w:val="TOC2"/>
        <w:tabs>
          <w:tab w:val="right" w:leader="dot" w:pos="8659"/>
        </w:tabs>
        <w:rPr>
          <w:noProof/>
          <w:lang w:val="ru-RU"/>
        </w:rPr>
      </w:pPr>
      <w:r w:rsidRPr="001457F6">
        <w:rPr>
          <w:color w:val="FF0000"/>
          <w:lang w:val="uk-UA"/>
        </w:rPr>
        <w:t>Вразливі групи населення</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256000013 \</w:instrText>
      </w:r>
      <w:r>
        <w:instrText>h</w:instrText>
      </w:r>
      <w:r w:rsidRPr="009E5B64">
        <w:rPr>
          <w:lang w:val="ru-RU"/>
        </w:rPr>
        <w:instrText xml:space="preserve"> </w:instrText>
      </w:r>
      <w:r>
        <w:fldChar w:fldCharType="separate"/>
      </w:r>
      <w:r w:rsidRPr="009E5B64">
        <w:rPr>
          <w:noProof/>
          <w:lang w:val="ru-RU"/>
        </w:rPr>
        <w:t>10</w:t>
      </w:r>
      <w:r>
        <w:fldChar w:fldCharType="end"/>
      </w:r>
    </w:p>
    <w:p w14:paraId="7A38CBCD" w14:textId="77777777" w:rsidR="003F5283" w:rsidRPr="009E5B64" w:rsidRDefault="009E5B64">
      <w:pPr>
        <w:pStyle w:val="TOC1"/>
        <w:rPr>
          <w:rFonts w:asciiTheme="minorHAnsi" w:hAnsiTheme="minorHAnsi"/>
          <w:noProof/>
          <w:sz w:val="22"/>
          <w:lang w:val="ru-RU"/>
        </w:rPr>
      </w:pPr>
      <w:r w:rsidRPr="009E5B64">
        <w:rPr>
          <w:lang w:val="ru-RU"/>
        </w:rPr>
        <w:t>5.</w:t>
      </w:r>
      <w:r w:rsidRPr="009E5B64">
        <w:rPr>
          <w:rFonts w:asciiTheme="minorHAnsi" w:hAnsiTheme="minorHAnsi"/>
          <w:noProof/>
          <w:sz w:val="22"/>
          <w:lang w:val="ru-RU"/>
        </w:rPr>
        <w:tab/>
      </w:r>
      <w:r w:rsidRPr="001457F6">
        <w:rPr>
          <w:color w:val="FF0000"/>
          <w:lang w:val="uk-UA"/>
        </w:rPr>
        <w:t>Взаємодія із зацікавленими сторонами і підхід на основі їх залучення</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256000014 \</w:instrText>
      </w:r>
      <w:r>
        <w:instrText>h</w:instrText>
      </w:r>
      <w:r w:rsidRPr="009E5B64">
        <w:rPr>
          <w:lang w:val="ru-RU"/>
        </w:rPr>
        <w:instrText xml:space="preserve"> </w:instrText>
      </w:r>
      <w:r>
        <w:fldChar w:fldCharType="separate"/>
      </w:r>
      <w:r w:rsidRPr="009E5B64">
        <w:rPr>
          <w:noProof/>
          <w:lang w:val="ru-RU"/>
        </w:rPr>
        <w:t>10</w:t>
      </w:r>
      <w:r>
        <w:fldChar w:fldCharType="end"/>
      </w:r>
    </w:p>
    <w:p w14:paraId="6FEF5F65" w14:textId="77777777" w:rsidR="003F5283" w:rsidRPr="009E5B64" w:rsidRDefault="009E5B64">
      <w:pPr>
        <w:pStyle w:val="TOC2"/>
        <w:tabs>
          <w:tab w:val="right" w:leader="dot" w:pos="8659"/>
        </w:tabs>
        <w:rPr>
          <w:noProof/>
          <w:lang w:val="ru-RU"/>
        </w:rPr>
      </w:pPr>
      <w:r w:rsidRPr="001457F6">
        <w:rPr>
          <w:color w:val="FF0000"/>
          <w:lang w:val="uk-UA"/>
        </w:rPr>
        <w:t>Огляд існуючих відносин із зацікавленими сторонами та місцевими спільнотами</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256000015 \</w:instrText>
      </w:r>
      <w:r>
        <w:instrText>h</w:instrText>
      </w:r>
      <w:r w:rsidRPr="009E5B64">
        <w:rPr>
          <w:lang w:val="ru-RU"/>
        </w:rPr>
        <w:instrText xml:space="preserve"> </w:instrText>
      </w:r>
      <w:r>
        <w:fldChar w:fldCharType="separate"/>
      </w:r>
      <w:r w:rsidRPr="009E5B64">
        <w:rPr>
          <w:noProof/>
          <w:lang w:val="ru-RU"/>
        </w:rPr>
        <w:t>10</w:t>
      </w:r>
      <w:r>
        <w:fldChar w:fldCharType="end"/>
      </w:r>
    </w:p>
    <w:p w14:paraId="4D2BA37F" w14:textId="77777777" w:rsidR="003F5283" w:rsidRPr="009E5B64" w:rsidRDefault="009E5B64">
      <w:pPr>
        <w:pStyle w:val="TOC2"/>
        <w:tabs>
          <w:tab w:val="right" w:leader="dot" w:pos="8659"/>
        </w:tabs>
        <w:rPr>
          <w:noProof/>
          <w:lang w:val="ru-RU"/>
        </w:rPr>
      </w:pPr>
      <w:r w:rsidRPr="001457F6">
        <w:rPr>
          <w:color w:val="FF0000"/>
          <w:lang w:val="uk-UA"/>
        </w:rPr>
        <w:t>Короткий опис методів майбутньої діяльності зі взаємодії</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256000016 \</w:instrText>
      </w:r>
      <w:r>
        <w:instrText>h</w:instrText>
      </w:r>
      <w:r w:rsidRPr="009E5B64">
        <w:rPr>
          <w:lang w:val="ru-RU"/>
        </w:rPr>
        <w:instrText xml:space="preserve"> </w:instrText>
      </w:r>
      <w:r>
        <w:fldChar w:fldCharType="separate"/>
      </w:r>
      <w:r w:rsidRPr="009E5B64">
        <w:rPr>
          <w:noProof/>
          <w:lang w:val="ru-RU"/>
        </w:rPr>
        <w:t>11</w:t>
      </w:r>
      <w:r>
        <w:fldChar w:fldCharType="end"/>
      </w:r>
    </w:p>
    <w:p w14:paraId="1E2C1814" w14:textId="77777777" w:rsidR="003F5283" w:rsidRPr="009E5B64" w:rsidRDefault="009E5B64">
      <w:pPr>
        <w:pStyle w:val="TOC1"/>
        <w:rPr>
          <w:rFonts w:asciiTheme="minorHAnsi" w:hAnsiTheme="minorHAnsi"/>
          <w:noProof/>
          <w:sz w:val="22"/>
          <w:lang w:val="ru-RU"/>
        </w:rPr>
      </w:pPr>
      <w:r w:rsidRPr="009E5B64">
        <w:rPr>
          <w:lang w:val="ru-RU"/>
        </w:rPr>
        <w:t>6.</w:t>
      </w:r>
      <w:r w:rsidRPr="009E5B64">
        <w:rPr>
          <w:rFonts w:asciiTheme="minorHAnsi" w:hAnsiTheme="minorHAnsi"/>
          <w:noProof/>
          <w:sz w:val="22"/>
          <w:lang w:val="ru-RU"/>
        </w:rPr>
        <w:tab/>
      </w:r>
      <w:r w:rsidRPr="001457F6">
        <w:rPr>
          <w:color w:val="FF0000"/>
          <w:lang w:val="uk-UA"/>
        </w:rPr>
        <w:t>Минула взаємодія із зацікавленими сторонами і розкриття інформації</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256000017 \</w:instrText>
      </w:r>
      <w:r>
        <w:instrText>h</w:instrText>
      </w:r>
      <w:r w:rsidRPr="009E5B64">
        <w:rPr>
          <w:lang w:val="ru-RU"/>
        </w:rPr>
        <w:instrText xml:space="preserve"> </w:instrText>
      </w:r>
      <w:r>
        <w:fldChar w:fldCharType="separate"/>
      </w:r>
      <w:r w:rsidRPr="009E5B64">
        <w:rPr>
          <w:noProof/>
          <w:lang w:val="ru-RU"/>
        </w:rPr>
        <w:t>13</w:t>
      </w:r>
      <w:r>
        <w:fldChar w:fldCharType="end"/>
      </w:r>
    </w:p>
    <w:p w14:paraId="1CA4820C" w14:textId="77777777" w:rsidR="003F5283" w:rsidRPr="009E5B64" w:rsidRDefault="009E5B64">
      <w:pPr>
        <w:pStyle w:val="TOC1"/>
        <w:rPr>
          <w:rFonts w:asciiTheme="minorHAnsi" w:hAnsiTheme="minorHAnsi"/>
          <w:noProof/>
          <w:sz w:val="22"/>
          <w:lang w:val="ru-RU"/>
        </w:rPr>
      </w:pPr>
      <w:r w:rsidRPr="009E5B64">
        <w:rPr>
          <w:lang w:val="ru-RU"/>
        </w:rPr>
        <w:t>7.</w:t>
      </w:r>
      <w:r w:rsidRPr="009E5B64">
        <w:rPr>
          <w:rFonts w:asciiTheme="minorHAnsi" w:hAnsiTheme="minorHAnsi"/>
          <w:noProof/>
          <w:sz w:val="22"/>
          <w:lang w:val="ru-RU"/>
        </w:rPr>
        <w:tab/>
      </w:r>
      <w:r w:rsidRPr="001457F6">
        <w:rPr>
          <w:color w:val="FF0000"/>
          <w:lang w:val="uk-UA"/>
        </w:rPr>
        <w:t>Програма взаємодії із зацікавленими сторонами</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256000018 \</w:instrText>
      </w:r>
      <w:r>
        <w:instrText>h</w:instrText>
      </w:r>
      <w:r w:rsidRPr="009E5B64">
        <w:rPr>
          <w:lang w:val="ru-RU"/>
        </w:rPr>
        <w:instrText xml:space="preserve"> </w:instrText>
      </w:r>
      <w:r>
        <w:fldChar w:fldCharType="separate"/>
      </w:r>
      <w:r w:rsidRPr="009E5B64">
        <w:rPr>
          <w:noProof/>
          <w:lang w:val="ru-RU"/>
        </w:rPr>
        <w:t>13</w:t>
      </w:r>
      <w:r>
        <w:fldChar w:fldCharType="end"/>
      </w:r>
    </w:p>
    <w:p w14:paraId="6E1DC479" w14:textId="77777777" w:rsidR="003F5283" w:rsidRPr="009E5B64" w:rsidRDefault="009E5B64">
      <w:pPr>
        <w:pStyle w:val="TOC2"/>
        <w:tabs>
          <w:tab w:val="right" w:leader="dot" w:pos="8659"/>
        </w:tabs>
        <w:rPr>
          <w:noProof/>
          <w:lang w:val="ru-RU"/>
        </w:rPr>
      </w:pPr>
      <w:r w:rsidRPr="001457F6">
        <w:rPr>
          <w:color w:val="FF0000"/>
          <w:lang w:val="uk-UA"/>
        </w:rPr>
        <w:t>Розкриття інформації</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256000019 \</w:instrText>
      </w:r>
      <w:r>
        <w:instrText>h</w:instrText>
      </w:r>
      <w:r w:rsidRPr="009E5B64">
        <w:rPr>
          <w:lang w:val="ru-RU"/>
        </w:rPr>
        <w:instrText xml:space="preserve"> </w:instrText>
      </w:r>
      <w:r>
        <w:fldChar w:fldCharType="separate"/>
      </w:r>
      <w:r w:rsidRPr="009E5B64">
        <w:rPr>
          <w:noProof/>
          <w:lang w:val="ru-RU"/>
        </w:rPr>
        <w:t>13</w:t>
      </w:r>
      <w:r>
        <w:fldChar w:fldCharType="end"/>
      </w:r>
    </w:p>
    <w:p w14:paraId="0707460E" w14:textId="77777777" w:rsidR="003F5283" w:rsidRPr="009E5B64" w:rsidRDefault="009E5B64">
      <w:pPr>
        <w:pStyle w:val="TOC2"/>
        <w:tabs>
          <w:tab w:val="right" w:leader="dot" w:pos="8659"/>
        </w:tabs>
        <w:rPr>
          <w:noProof/>
          <w:lang w:val="ru-RU"/>
        </w:rPr>
      </w:pPr>
      <w:r w:rsidRPr="001457F6">
        <w:rPr>
          <w:color w:val="FF0000"/>
          <w:lang w:val="uk-UA"/>
        </w:rPr>
        <w:t>Майбутня програма</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256000020 \</w:instrText>
      </w:r>
      <w:r>
        <w:instrText>h</w:instrText>
      </w:r>
      <w:r w:rsidRPr="009E5B64">
        <w:rPr>
          <w:lang w:val="ru-RU"/>
        </w:rPr>
        <w:instrText xml:space="preserve"> </w:instrText>
      </w:r>
      <w:r>
        <w:fldChar w:fldCharType="separate"/>
      </w:r>
      <w:r w:rsidRPr="009E5B64">
        <w:rPr>
          <w:noProof/>
          <w:lang w:val="ru-RU"/>
        </w:rPr>
        <w:t>14</w:t>
      </w:r>
      <w:r>
        <w:fldChar w:fldCharType="end"/>
      </w:r>
    </w:p>
    <w:p w14:paraId="3D17305F" w14:textId="77777777" w:rsidR="003F5283" w:rsidRPr="009E5B64" w:rsidRDefault="009E5B64">
      <w:pPr>
        <w:pStyle w:val="TOC1"/>
        <w:rPr>
          <w:rFonts w:asciiTheme="minorHAnsi" w:hAnsiTheme="minorHAnsi"/>
          <w:noProof/>
          <w:sz w:val="22"/>
          <w:lang w:val="ru-RU"/>
        </w:rPr>
      </w:pPr>
      <w:r w:rsidRPr="009E5B64">
        <w:rPr>
          <w:lang w:val="ru-RU"/>
        </w:rPr>
        <w:t>8.</w:t>
      </w:r>
      <w:r w:rsidRPr="009E5B64">
        <w:rPr>
          <w:rFonts w:asciiTheme="minorHAnsi" w:hAnsiTheme="minorHAnsi"/>
          <w:noProof/>
          <w:sz w:val="22"/>
          <w:lang w:val="ru-RU"/>
        </w:rPr>
        <w:tab/>
      </w:r>
      <w:r w:rsidRPr="001457F6">
        <w:rPr>
          <w:color w:val="FF0000"/>
          <w:lang w:val="uk-UA"/>
        </w:rPr>
        <w:t>Повідомлення та скарги</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256000022 \</w:instrText>
      </w:r>
      <w:r>
        <w:instrText>h</w:instrText>
      </w:r>
      <w:r w:rsidRPr="009E5B64">
        <w:rPr>
          <w:lang w:val="ru-RU"/>
        </w:rPr>
        <w:instrText xml:space="preserve"> </w:instrText>
      </w:r>
      <w:r>
        <w:fldChar w:fldCharType="separate"/>
      </w:r>
      <w:r w:rsidRPr="009E5B64">
        <w:rPr>
          <w:noProof/>
          <w:lang w:val="ru-RU"/>
        </w:rPr>
        <w:t>18</w:t>
      </w:r>
      <w:r>
        <w:fldChar w:fldCharType="end"/>
      </w:r>
    </w:p>
    <w:p w14:paraId="3DA78993" w14:textId="77777777" w:rsidR="003F5283" w:rsidRPr="009E5B64" w:rsidRDefault="009E5B64">
      <w:pPr>
        <w:pStyle w:val="TOC2"/>
        <w:tabs>
          <w:tab w:val="right" w:leader="dot" w:pos="8659"/>
        </w:tabs>
        <w:rPr>
          <w:noProof/>
          <w:lang w:val="ru-RU"/>
        </w:rPr>
      </w:pPr>
      <w:r w:rsidRPr="001457F6">
        <w:rPr>
          <w:color w:val="FF0000"/>
          <w:lang w:val="uk-UA"/>
        </w:rPr>
        <w:t>Механізми контролю, звітності та зворотного зв'язку</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256000023 \</w:instrText>
      </w:r>
      <w:r>
        <w:instrText>h</w:instrText>
      </w:r>
      <w:r w:rsidRPr="009E5B64">
        <w:rPr>
          <w:lang w:val="ru-RU"/>
        </w:rPr>
        <w:instrText xml:space="preserve"> </w:instrText>
      </w:r>
      <w:r>
        <w:fldChar w:fldCharType="separate"/>
      </w:r>
      <w:r w:rsidRPr="009E5B64">
        <w:rPr>
          <w:noProof/>
          <w:lang w:val="ru-RU"/>
        </w:rPr>
        <w:t>18</w:t>
      </w:r>
      <w:r>
        <w:fldChar w:fldCharType="end"/>
      </w:r>
    </w:p>
    <w:p w14:paraId="5F5596CE" w14:textId="77777777" w:rsidR="003F5283" w:rsidRPr="009E5B64" w:rsidRDefault="009E5B64">
      <w:pPr>
        <w:pStyle w:val="TOC2"/>
        <w:tabs>
          <w:tab w:val="right" w:leader="dot" w:pos="8659"/>
        </w:tabs>
        <w:rPr>
          <w:noProof/>
          <w:lang w:val="ru-RU"/>
        </w:rPr>
      </w:pPr>
      <w:r w:rsidRPr="004810AE">
        <w:rPr>
          <w:color w:val="FF0000"/>
          <w:lang w:val="uk-UA"/>
        </w:rPr>
        <w:t>Механізм розгляду скарг (GM)</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256000024 \</w:instrText>
      </w:r>
      <w:r>
        <w:instrText>h</w:instrText>
      </w:r>
      <w:r w:rsidRPr="009E5B64">
        <w:rPr>
          <w:lang w:val="ru-RU"/>
        </w:rPr>
        <w:instrText xml:space="preserve"> </w:instrText>
      </w:r>
      <w:r>
        <w:fldChar w:fldCharType="separate"/>
      </w:r>
      <w:r w:rsidRPr="009E5B64">
        <w:rPr>
          <w:noProof/>
          <w:lang w:val="ru-RU"/>
        </w:rPr>
        <w:t>18</w:t>
      </w:r>
      <w:r>
        <w:fldChar w:fldCharType="end"/>
      </w:r>
    </w:p>
    <w:p w14:paraId="718744D5" w14:textId="77777777" w:rsidR="003F5283" w:rsidRPr="009E5B64" w:rsidRDefault="009E5B64">
      <w:pPr>
        <w:pStyle w:val="TOC2"/>
        <w:tabs>
          <w:tab w:val="right" w:leader="dot" w:pos="8659"/>
        </w:tabs>
        <w:rPr>
          <w:noProof/>
          <w:lang w:val="ru-RU"/>
        </w:rPr>
      </w:pPr>
      <w:r w:rsidRPr="004810AE">
        <w:rPr>
          <w:color w:val="FF0000"/>
          <w:lang w:val="uk-UA"/>
        </w:rPr>
        <w:t>Вирішення скарг</w:t>
      </w:r>
      <w:r w:rsidRPr="009E5B64">
        <w:rPr>
          <w:lang w:val="ru-RU"/>
        </w:rPr>
        <w:tab/>
      </w:r>
      <w:r>
        <w:fldChar w:fldCharType="begin"/>
      </w:r>
      <w:r w:rsidRPr="009E5B64">
        <w:rPr>
          <w:lang w:val="ru-RU"/>
        </w:rPr>
        <w:instrText xml:space="preserve"> </w:instrText>
      </w:r>
      <w:r>
        <w:instrText>PAGEREF</w:instrText>
      </w:r>
      <w:r w:rsidRPr="009E5B64">
        <w:rPr>
          <w:lang w:val="ru-RU"/>
        </w:rPr>
        <w:instrText xml:space="preserve"> _</w:instrText>
      </w:r>
      <w:r>
        <w:instrText>Toc</w:instrText>
      </w:r>
      <w:r w:rsidRPr="009E5B64">
        <w:rPr>
          <w:lang w:val="ru-RU"/>
        </w:rPr>
        <w:instrText>256000025 \</w:instrText>
      </w:r>
      <w:r>
        <w:instrText>h</w:instrText>
      </w:r>
      <w:r w:rsidRPr="009E5B64">
        <w:rPr>
          <w:lang w:val="ru-RU"/>
        </w:rPr>
        <w:instrText xml:space="preserve"> </w:instrText>
      </w:r>
      <w:r>
        <w:fldChar w:fldCharType="separate"/>
      </w:r>
      <w:r w:rsidRPr="009E5B64">
        <w:rPr>
          <w:noProof/>
          <w:lang w:val="ru-RU"/>
        </w:rPr>
        <w:t>18</w:t>
      </w:r>
      <w:r>
        <w:fldChar w:fldCharType="end"/>
      </w:r>
    </w:p>
    <w:p w14:paraId="6D68A413" w14:textId="77777777" w:rsidR="003F5283" w:rsidRDefault="009E5B64">
      <w:pPr>
        <w:pStyle w:val="TOC2"/>
        <w:tabs>
          <w:tab w:val="right" w:leader="dot" w:pos="8659"/>
        </w:tabs>
        <w:rPr>
          <w:noProof/>
        </w:rPr>
      </w:pPr>
      <w:r w:rsidRPr="001457F6">
        <w:rPr>
          <w:color w:val="FF0000"/>
          <w:lang w:val="uk-UA"/>
        </w:rPr>
        <w:t>Функції та обов'язки</w:t>
      </w:r>
      <w:r>
        <w:tab/>
      </w:r>
      <w:r>
        <w:fldChar w:fldCharType="begin"/>
      </w:r>
      <w:r>
        <w:instrText xml:space="preserve"> PAGEREF _Toc256000026 \h </w:instrText>
      </w:r>
      <w:r>
        <w:fldChar w:fldCharType="separate"/>
      </w:r>
      <w:r>
        <w:rPr>
          <w:noProof/>
        </w:rPr>
        <w:t>19</w:t>
      </w:r>
      <w:r>
        <w:fldChar w:fldCharType="end"/>
      </w:r>
    </w:p>
    <w:p w14:paraId="626B611D" w14:textId="77777777" w:rsidR="003F5283" w:rsidRPr="00DA4B8A" w:rsidRDefault="009E5B64" w:rsidP="009E5B64">
      <w:pPr>
        <w:rPr>
          <w:rFonts w:ascii="Arial" w:hAnsi="Arial" w:cs="Arial"/>
          <w:sz w:val="22"/>
          <w:szCs w:val="22"/>
        </w:rPr>
      </w:pPr>
      <w:r w:rsidRPr="00DA4B8A">
        <w:rPr>
          <w:rFonts w:ascii="Arial" w:hAnsi="Arial" w:cs="Arial"/>
          <w:sz w:val="22"/>
          <w:szCs w:val="22"/>
        </w:rPr>
        <w:fldChar w:fldCharType="end"/>
      </w:r>
      <w:bookmarkEnd w:id="2"/>
    </w:p>
    <w:p w14:paraId="4C798B3F" w14:textId="77777777" w:rsidR="009E5B64" w:rsidRDefault="009E5B64" w:rsidP="009E5B64">
      <w:pPr>
        <w:rPr>
          <w:rFonts w:ascii="Arial" w:hAnsi="Arial"/>
        </w:rPr>
        <w:sectPr w:rsidR="009E5B64" w:rsidSect="009E5B64">
          <w:headerReference w:type="even" r:id="rId14"/>
          <w:headerReference w:type="default" r:id="rId15"/>
          <w:footerReference w:type="even" r:id="rId16"/>
          <w:footerReference w:type="default" r:id="rId17"/>
          <w:pgSz w:w="11909" w:h="16834" w:code="9"/>
          <w:pgMar w:top="1800" w:right="1080" w:bottom="1800" w:left="2160" w:header="907" w:footer="518" w:gutter="0"/>
          <w:pgNumType w:start="1"/>
          <w:cols w:space="708"/>
          <w:docGrid w:linePitch="360"/>
        </w:sectPr>
      </w:pPr>
    </w:p>
    <w:p w14:paraId="6DDFD76F" w14:textId="77777777" w:rsidR="009E5B64" w:rsidRPr="001457F6" w:rsidRDefault="009E5B64" w:rsidP="009E5B64">
      <w:pPr>
        <w:pStyle w:val="Heading1"/>
        <w:numPr>
          <w:ilvl w:val="0"/>
          <w:numId w:val="19"/>
        </w:numPr>
        <w:tabs>
          <w:tab w:val="left" w:pos="0"/>
        </w:tabs>
        <w:spacing w:before="360"/>
        <w:rPr>
          <w:rFonts w:ascii="Arial" w:hAnsi="Arial" w:cs="Arial"/>
          <w:color w:val="FF0000"/>
        </w:rPr>
      </w:pPr>
      <w:bookmarkStart w:id="3" w:name="_Toc256000000"/>
      <w:bookmarkStart w:id="4" w:name="_Toc495397805"/>
      <w:bookmarkStart w:id="5" w:name="_Toc2583997"/>
      <w:bookmarkStart w:id="6" w:name="_Toc282773689"/>
      <w:r w:rsidRPr="001457F6">
        <w:rPr>
          <w:rFonts w:ascii="Arial" w:hAnsi="Arial" w:cs="Arial"/>
          <w:color w:val="FF0000"/>
          <w:lang w:val="uk-UA"/>
        </w:rPr>
        <w:lastRenderedPageBreak/>
        <w:t>Введення</w:t>
      </w:r>
      <w:bookmarkEnd w:id="3"/>
      <w:bookmarkEnd w:id="4"/>
      <w:bookmarkEnd w:id="5"/>
    </w:p>
    <w:p w14:paraId="3F58BE93" w14:textId="77777777" w:rsidR="009E5B64" w:rsidRPr="0005541F" w:rsidRDefault="009E5B64" w:rsidP="009E5B64">
      <w:pPr>
        <w:pStyle w:val="Heading2"/>
        <w:rPr>
          <w:rFonts w:ascii="Arial" w:hAnsi="Arial" w:cs="Arial"/>
          <w:color w:val="FF0000"/>
          <w:sz w:val="24"/>
          <w:szCs w:val="24"/>
        </w:rPr>
      </w:pPr>
      <w:bookmarkStart w:id="7" w:name="_Toc256000001"/>
      <w:bookmarkStart w:id="8" w:name="_Toc495397806"/>
      <w:bookmarkStart w:id="9" w:name="_Toc2583998"/>
      <w:r w:rsidRPr="0005541F">
        <w:rPr>
          <w:rFonts w:ascii="Arial" w:hAnsi="Arial" w:cs="Arial"/>
          <w:color w:val="FF0000"/>
          <w:sz w:val="24"/>
          <w:szCs w:val="24"/>
          <w:lang w:val="uk-UA"/>
        </w:rPr>
        <w:t>Короткий огляд</w:t>
      </w:r>
      <w:bookmarkEnd w:id="7"/>
      <w:bookmarkEnd w:id="8"/>
      <w:bookmarkEnd w:id="9"/>
    </w:p>
    <w:p w14:paraId="4A93F3FB" w14:textId="77777777" w:rsidR="009E5B64" w:rsidRPr="0005541F" w:rsidRDefault="009E5B64" w:rsidP="00CC5A39">
      <w:pPr>
        <w:jc w:val="both"/>
      </w:pPr>
      <w:r w:rsidRPr="0005541F">
        <w:rPr>
          <w:lang w:val="uk-UA"/>
        </w:rPr>
        <w:t>Цей документ є Планом взаємодії із зацікавленими сторонами (ПВЗС) для Scatec, який визначає відповідні зацікавлені сторони, канали зв'язку і плани щодо Проекту Богуславської сонячної електростанції.</w:t>
      </w:r>
    </w:p>
    <w:p w14:paraId="2903B136" w14:textId="77777777" w:rsidR="009E5B64" w:rsidRPr="0005541F" w:rsidRDefault="009E5B64" w:rsidP="00CC5A39">
      <w:pPr>
        <w:jc w:val="both"/>
      </w:pPr>
    </w:p>
    <w:p w14:paraId="0DB233F8" w14:textId="77777777" w:rsidR="009E5B64" w:rsidRPr="009E5B64" w:rsidRDefault="009E5B64" w:rsidP="00CC5A39">
      <w:pPr>
        <w:jc w:val="both"/>
        <w:rPr>
          <w:lang w:val="ru-RU"/>
        </w:rPr>
      </w:pPr>
      <w:r w:rsidRPr="0005541F">
        <w:rPr>
          <w:lang w:val="uk-UA"/>
        </w:rPr>
        <w:t>ПВЗС надає огляд національного законодавства, стандарту діяльності (СД) 1 Міжнародної фінансової корпорації (МФК), що включає взаємодію із зацікавленими сторонами та механізми зовнішніх комунікацій і розгляду скарг, директиви Європейського союзу (ЄС) і передову міжнародну практику, пов'язану з розкриттям інформації.  У ньому викладається загальний підхід до взаємодії із зацікавленими сторонами і проведення консультацій з громадськістю.</w:t>
      </w:r>
    </w:p>
    <w:p w14:paraId="08807249" w14:textId="77777777" w:rsidR="009E5B64" w:rsidRPr="009E5B64" w:rsidRDefault="009E5B64" w:rsidP="00CC5A39">
      <w:pPr>
        <w:jc w:val="both"/>
        <w:rPr>
          <w:lang w:val="ru-RU"/>
        </w:rPr>
      </w:pPr>
    </w:p>
    <w:p w14:paraId="42AD0F0B" w14:textId="77777777" w:rsidR="009E5B64" w:rsidRPr="009E5B64" w:rsidRDefault="009E5B64" w:rsidP="00CC5A39">
      <w:pPr>
        <w:jc w:val="both"/>
        <w:rPr>
          <w:lang w:val="ru-RU"/>
        </w:rPr>
      </w:pPr>
      <w:r w:rsidRPr="0005541F">
        <w:rPr>
          <w:lang w:val="uk-UA"/>
        </w:rPr>
        <w:t xml:space="preserve">ПВЗС є динамічним документом, тож він буде періодично переглядатися під час реалізації проекту і оновлюватися по мірі необхідності відповідно до нової або зміненої діяльності, змін у структурі проекту або нових ідентифікованих зацікавлених сторін. </w:t>
      </w:r>
    </w:p>
    <w:p w14:paraId="0426FF81" w14:textId="77777777" w:rsidR="009E5B64" w:rsidRPr="009E5B64" w:rsidRDefault="009E5B64" w:rsidP="00CC5A39">
      <w:pPr>
        <w:pStyle w:val="Heading3"/>
        <w:jc w:val="both"/>
        <w:rPr>
          <w:rFonts w:ascii="Arial" w:hAnsi="Arial" w:cs="Arial"/>
          <w:color w:val="FF0000"/>
          <w:lang w:val="ru-RU"/>
        </w:rPr>
      </w:pPr>
      <w:bookmarkStart w:id="10" w:name="_Toc256000002"/>
      <w:bookmarkStart w:id="11" w:name="_Toc495397807"/>
      <w:bookmarkStart w:id="12" w:name="_Toc2583999"/>
      <w:bookmarkStart w:id="13" w:name="_Toc378234022"/>
      <w:r w:rsidRPr="0005541F">
        <w:rPr>
          <w:rFonts w:ascii="Arial" w:hAnsi="Arial" w:cs="Arial"/>
          <w:color w:val="FF0000"/>
          <w:lang w:val="uk-UA"/>
        </w:rPr>
        <w:t>Цілі плану</w:t>
      </w:r>
      <w:bookmarkStart w:id="14" w:name="_Toc381705684"/>
      <w:bookmarkStart w:id="15" w:name="_Toc412533615"/>
      <w:bookmarkStart w:id="16" w:name="_Toc412535252"/>
      <w:bookmarkStart w:id="17" w:name="_Toc412535336"/>
      <w:bookmarkStart w:id="18" w:name="_Toc412536289"/>
      <w:bookmarkStart w:id="19" w:name="_Toc412536434"/>
      <w:bookmarkStart w:id="20" w:name="_Toc412536502"/>
      <w:bookmarkStart w:id="21" w:name="_Toc412543128"/>
      <w:bookmarkEnd w:id="10"/>
      <w:bookmarkEnd w:id="11"/>
      <w:bookmarkEnd w:id="12"/>
    </w:p>
    <w:p w14:paraId="6724978E" w14:textId="77777777" w:rsidR="009E5B64" w:rsidRPr="009E5B64" w:rsidRDefault="009E5B64" w:rsidP="00CC5A39">
      <w:pPr>
        <w:jc w:val="both"/>
        <w:rPr>
          <w:lang w:val="ru-RU"/>
        </w:rPr>
      </w:pPr>
      <w:r w:rsidRPr="0005541F">
        <w:rPr>
          <w:lang w:val="uk-UA"/>
        </w:rPr>
        <w:t>Мета цього ПВЗС полягає у підтримці прямого довгострокового зв'язку між Проектом Богуславської сонячної електростанції (ПБСЕ) та місцевими громадами; своєчасному покращенні та пол</w:t>
      </w:r>
      <w:r>
        <w:rPr>
          <w:lang w:val="uk-UA"/>
        </w:rPr>
        <w:t>іп</w:t>
      </w:r>
      <w:r w:rsidRPr="0005541F">
        <w:rPr>
          <w:lang w:val="uk-UA"/>
        </w:rPr>
        <w:t>шенні прийняття рішень, в якому беруть участь групи населення, зачеплені проектом (ГНЗП), та інші зацікавлені сторони, а також у забезпеченні надання цим групам достатньої можливості висловлювати свою думку про Проект.</w:t>
      </w:r>
    </w:p>
    <w:p w14:paraId="01D71C6C" w14:textId="77777777" w:rsidR="009E5B64" w:rsidRPr="009E5B64" w:rsidRDefault="009E5B64" w:rsidP="00CC5A39">
      <w:pPr>
        <w:jc w:val="both"/>
        <w:rPr>
          <w:lang w:val="ru-RU"/>
        </w:rPr>
      </w:pPr>
    </w:p>
    <w:p w14:paraId="346A1C0C" w14:textId="77777777" w:rsidR="009E5B64" w:rsidRPr="009E5B64" w:rsidRDefault="009E5B64" w:rsidP="00CC5A39">
      <w:pPr>
        <w:jc w:val="both"/>
        <w:rPr>
          <w:lang w:val="uk-UA"/>
        </w:rPr>
      </w:pPr>
      <w:r w:rsidRPr="0005541F">
        <w:rPr>
          <w:lang w:val="uk-UA"/>
        </w:rPr>
        <w:t>ПВЗС коротко описує консультації з громадськістю, проведені на сьогоднішній день, і визначає заходи, які будуть здійснюватися ПБСЕ для інформування зацікавлених сторін про характер і потенційні наслідки, пов'язані з розробкою сонячної електростанції загальною потужністю 45 МВт змінного струму.</w:t>
      </w:r>
    </w:p>
    <w:p w14:paraId="65C2D6C5" w14:textId="77777777" w:rsidR="009E5B64" w:rsidRPr="009E5B64" w:rsidRDefault="009E5B64" w:rsidP="00CC5A39">
      <w:pPr>
        <w:jc w:val="both"/>
        <w:rPr>
          <w:lang w:val="uk-UA"/>
        </w:rPr>
      </w:pPr>
    </w:p>
    <w:p w14:paraId="7EB62F4F" w14:textId="77777777" w:rsidR="009E5B64" w:rsidRPr="009E5B64" w:rsidRDefault="009E5B64" w:rsidP="00CC5A39">
      <w:pPr>
        <w:jc w:val="both"/>
        <w:rPr>
          <w:lang w:val="ru-RU"/>
        </w:rPr>
      </w:pPr>
      <w:r w:rsidRPr="00A63375">
        <w:rPr>
          <w:lang w:val="uk-UA"/>
        </w:rPr>
        <w:t>ПВЗС містить таблицю ідентифікації зацікавлених сторін, у якій відповідні зацікавлені сторони ідентифікуються з найбільш прийнятними каналами зв'язку, а також стратегії, вимоги до розкриття інформації та процеси розгляду скарг, які будуть використані. Якщо є зацікавлені сторони, які не включені в ПВЗС, вони можуть скористатися контактними даними, зазначеними вище, щоб отримати інформацію про Проект та бути включеними в заходи взаємодії із зацікавленими сторонами, описані в цьому документі.</w:t>
      </w:r>
    </w:p>
    <w:p w14:paraId="2E41F18C" w14:textId="77777777" w:rsidR="009E5B64" w:rsidRPr="009E5B64" w:rsidRDefault="009E5B64" w:rsidP="00CC5A39">
      <w:pPr>
        <w:jc w:val="both"/>
        <w:rPr>
          <w:lang w:val="ru-RU"/>
        </w:rPr>
      </w:pPr>
    </w:p>
    <w:p w14:paraId="32DC477A" w14:textId="77777777" w:rsidR="009E5B64" w:rsidRPr="009E5B64" w:rsidRDefault="009E5B64" w:rsidP="00CC5A39">
      <w:pPr>
        <w:jc w:val="both"/>
        <w:rPr>
          <w:lang w:val="ru-RU"/>
        </w:rPr>
      </w:pPr>
      <w:r w:rsidRPr="0005541F">
        <w:rPr>
          <w:lang w:val="uk-UA"/>
        </w:rPr>
        <w:t>Конкретні цілі ПВЗС докладно описані нижче:</w:t>
      </w:r>
    </w:p>
    <w:p w14:paraId="47AECEF7" w14:textId="77777777" w:rsidR="009E5B64" w:rsidRPr="0005541F"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rPr>
      </w:pPr>
      <w:r w:rsidRPr="0005541F">
        <w:rPr>
          <w:rFonts w:asciiTheme="minorHAnsi" w:eastAsia="Calibri" w:hAnsiTheme="minorHAnsi" w:cstheme="majorHAnsi"/>
          <w:sz w:val="24"/>
          <w:szCs w:val="24"/>
          <w:lang w:val="uk-UA"/>
        </w:rPr>
        <w:t>Визначення ділянки Проекту</w:t>
      </w:r>
    </w:p>
    <w:p w14:paraId="1846A3B0"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Ідентифікація, зіставлення і оцінка зачеплених та інших зацікавлених сторін, а також того, як вони можуть бути зачеплені Проектом або зацікавлені в ньому;</w:t>
      </w:r>
    </w:p>
    <w:p w14:paraId="69025520"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Викладення аналізу зацікавлених сторін, проведений для розуміння зацікавлених сторін Проекту і можливості розробки відповідних методів та інструментів для взаємодії з ними;</w:t>
      </w:r>
    </w:p>
    <w:p w14:paraId="1988A3B0"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lastRenderedPageBreak/>
        <w:t>Надання плану дій для консультацій, який дозволяє зацікавленим сторонам робити значний внесок в Проект;</w:t>
      </w:r>
    </w:p>
    <w:p w14:paraId="29FC6278"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Забезпечення своєчасного доступу зацікавлених сторін до інформації про діяльність за Проектом</w:t>
      </w:r>
    </w:p>
    <w:p w14:paraId="525A4CAA"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Забезпечення розуміння інформації, що розкривається зацікавленим сторонам, і доступності місць для консультацій для всіх бажаючих;</w:t>
      </w:r>
    </w:p>
    <w:p w14:paraId="6D3C0300"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Забезпечення ідентифікації соціально обмежених і незахищених груп населення (включаючи жінок, людей похилого віку та інвалідів тощо) і проведення практичних заходів щодо їх включення в поточні консультації;</w:t>
      </w:r>
    </w:p>
    <w:p w14:paraId="324C10C2"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Створення чітких механізмів управління питаннями, проблемами та скаргами зацікавлених сторін, а також забезпечення належних процесів врегулювання конфліктів;</w:t>
      </w:r>
    </w:p>
    <w:p w14:paraId="2B2BC2C3"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Управління очікуваннями спільнот та інших зацікавлених сторін;</w:t>
      </w:r>
    </w:p>
    <w:p w14:paraId="48DB75FA" w14:textId="77777777" w:rsidR="009E5B64" w:rsidRPr="009E5B64" w:rsidRDefault="009E5B64" w:rsidP="00CC5A39">
      <w:pPr>
        <w:pStyle w:val="ListBullet"/>
        <w:numPr>
          <w:ilvl w:val="0"/>
          <w:numId w:val="35"/>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Документування офіційних консультацій і заходів по розкриттю інформації, визначення системи відстеження та обліку зацікавлених сторін.</w:t>
      </w:r>
    </w:p>
    <w:p w14:paraId="2649C812" w14:textId="77777777" w:rsidR="009E5B64" w:rsidRPr="009E5B64" w:rsidRDefault="009E5B64" w:rsidP="00CC5A39">
      <w:pPr>
        <w:pStyle w:val="Heading3"/>
        <w:jc w:val="both"/>
        <w:rPr>
          <w:rFonts w:ascii="Arial" w:hAnsi="Arial" w:cs="Arial"/>
          <w:color w:val="FF0000"/>
          <w:lang w:val="ru-RU"/>
        </w:rPr>
      </w:pPr>
      <w:bookmarkStart w:id="22" w:name="_Toc256000003"/>
      <w:bookmarkStart w:id="23" w:name="_Toc2584000"/>
      <w:r w:rsidRPr="0005541F">
        <w:rPr>
          <w:rFonts w:ascii="Arial" w:hAnsi="Arial" w:cs="Arial"/>
          <w:color w:val="FF0000"/>
          <w:lang w:val="uk-UA"/>
        </w:rPr>
        <w:t>Сфера застосування плану</w:t>
      </w:r>
      <w:bookmarkEnd w:id="22"/>
      <w:bookmarkEnd w:id="23"/>
    </w:p>
    <w:p w14:paraId="778D229E" w14:textId="77777777" w:rsidR="009E5B64" w:rsidRPr="009E5B64" w:rsidRDefault="009E5B64" w:rsidP="00CC5A39">
      <w:pPr>
        <w:jc w:val="both"/>
        <w:rPr>
          <w:lang w:val="ru-RU"/>
        </w:rPr>
      </w:pPr>
      <w:r w:rsidRPr="0005541F">
        <w:rPr>
          <w:lang w:val="uk-UA"/>
        </w:rPr>
        <w:t>Цей План взаємодії із зацікавленими сторонами охоплює операції Scatec за Проектом Богуславської сонячної електростанції, зокрема діяльність підрядника, і включає:</w:t>
      </w:r>
    </w:p>
    <w:p w14:paraId="7C75FD8F"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Глава 2 – Огляд та налаштування Проекту;</w:t>
      </w:r>
    </w:p>
    <w:p w14:paraId="558D4205"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Глава 3 – Консультації з громадськістю та вимоги до розкриття інформації;</w:t>
      </w:r>
    </w:p>
    <w:p w14:paraId="272AA963"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Глава 4 – Ідентифікація зацікавлених та інших зачеплених сторін;</w:t>
      </w:r>
    </w:p>
    <w:p w14:paraId="2AB10033"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Глава 5 – Огляд поточної практики взаємодії із зацікавленими сторонами;</w:t>
      </w:r>
    </w:p>
    <w:p w14:paraId="63617812"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 xml:space="preserve">Глава 6 – Інформація про попередню взаємодію із зацікавленими сторонами </w:t>
      </w:r>
    </w:p>
    <w:p w14:paraId="2D4838AF"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05541F">
        <w:rPr>
          <w:rFonts w:asciiTheme="minorHAnsi" w:eastAsia="Calibri" w:hAnsiTheme="minorHAnsi" w:cstheme="majorHAnsi"/>
          <w:sz w:val="24"/>
          <w:szCs w:val="24"/>
          <w:lang w:val="uk-UA"/>
        </w:rPr>
        <w:t xml:space="preserve">Глава 7 – Програма взаємодії із зацікавленими сторонами, методи взаємодії та ресурси; а також </w:t>
      </w:r>
    </w:p>
    <w:p w14:paraId="46B36BDD" w14:textId="77777777" w:rsidR="009E5B64" w:rsidRPr="0005541F"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05541F">
        <w:rPr>
          <w:rFonts w:asciiTheme="minorHAnsi" w:eastAsia="Calibri" w:hAnsiTheme="minorHAnsi" w:cstheme="majorHAnsi"/>
          <w:sz w:val="24"/>
          <w:szCs w:val="24"/>
          <w:lang w:val="uk-UA"/>
        </w:rPr>
        <w:t>Глава 8 – Механізм розгляду скарг</w:t>
      </w:r>
    </w:p>
    <w:p w14:paraId="6C3DD267" w14:textId="77777777" w:rsidR="009E5B64" w:rsidRDefault="009E5B64" w:rsidP="00CC5A39">
      <w:pPr>
        <w:jc w:val="both"/>
        <w:rPr>
          <w:rFonts w:asciiTheme="majorHAnsi" w:eastAsiaTheme="majorEastAsia" w:hAnsiTheme="majorHAnsi" w:cstheme="majorBidi"/>
          <w:b/>
          <w:bCs/>
          <w:color w:val="345A8A" w:themeColor="accent1" w:themeShade="B5"/>
          <w:sz w:val="32"/>
          <w:szCs w:val="32"/>
        </w:rPr>
      </w:pPr>
      <w:bookmarkStart w:id="24" w:name="_Toc412533622"/>
      <w:bookmarkStart w:id="25" w:name="_Toc412535259"/>
      <w:bookmarkStart w:id="26" w:name="_Toc412535343"/>
      <w:bookmarkStart w:id="27" w:name="_Toc412536292"/>
      <w:bookmarkStart w:id="28" w:name="_Toc412536437"/>
      <w:bookmarkStart w:id="29" w:name="_Toc412536468"/>
      <w:bookmarkStart w:id="30" w:name="_Toc412536505"/>
      <w:bookmarkStart w:id="31" w:name="_Toc412543129"/>
      <w:bookmarkStart w:id="32" w:name="_Toc495397808"/>
      <w:bookmarkStart w:id="33" w:name="_Toc381705688"/>
      <w:bookmarkEnd w:id="13"/>
      <w:bookmarkEnd w:id="14"/>
      <w:bookmarkEnd w:id="15"/>
      <w:bookmarkEnd w:id="16"/>
      <w:bookmarkEnd w:id="17"/>
      <w:bookmarkEnd w:id="18"/>
      <w:bookmarkEnd w:id="19"/>
      <w:bookmarkEnd w:id="20"/>
      <w:bookmarkEnd w:id="21"/>
    </w:p>
    <w:p w14:paraId="1ABDA072" w14:textId="77777777" w:rsidR="009E5B64" w:rsidRPr="001457F6" w:rsidRDefault="009E5B64" w:rsidP="00CC5A39">
      <w:pPr>
        <w:pStyle w:val="Heading1"/>
        <w:numPr>
          <w:ilvl w:val="0"/>
          <w:numId w:val="19"/>
        </w:numPr>
        <w:tabs>
          <w:tab w:val="left" w:pos="0"/>
        </w:tabs>
        <w:spacing w:before="360"/>
        <w:jc w:val="both"/>
        <w:rPr>
          <w:color w:val="FF0000"/>
        </w:rPr>
      </w:pPr>
      <w:bookmarkStart w:id="34" w:name="_Toc256000004"/>
      <w:bookmarkStart w:id="35" w:name="_Toc2584001"/>
      <w:r w:rsidRPr="001457F6">
        <w:rPr>
          <w:color w:val="FF0000"/>
          <w:lang w:val="uk-UA"/>
        </w:rPr>
        <w:t>Історія проекту</w:t>
      </w:r>
      <w:bookmarkEnd w:id="24"/>
      <w:bookmarkEnd w:id="25"/>
      <w:bookmarkEnd w:id="26"/>
      <w:bookmarkEnd w:id="27"/>
      <w:bookmarkEnd w:id="28"/>
      <w:bookmarkEnd w:id="29"/>
      <w:bookmarkEnd w:id="30"/>
      <w:bookmarkEnd w:id="31"/>
      <w:bookmarkEnd w:id="32"/>
      <w:bookmarkEnd w:id="34"/>
      <w:bookmarkEnd w:id="35"/>
    </w:p>
    <w:p w14:paraId="77C105F5" w14:textId="77777777" w:rsidR="009E5B64" w:rsidRPr="00295E90" w:rsidRDefault="009E5B64" w:rsidP="00CC5A39">
      <w:pPr>
        <w:pStyle w:val="Heading2"/>
        <w:jc w:val="both"/>
        <w:rPr>
          <w:color w:val="FF0000"/>
        </w:rPr>
      </w:pPr>
      <w:bookmarkStart w:id="36" w:name="_Toc256000005"/>
      <w:bookmarkStart w:id="37" w:name="_Toc2584002"/>
      <w:bookmarkEnd w:id="33"/>
      <w:r w:rsidRPr="001457F6">
        <w:rPr>
          <w:color w:val="FF0000"/>
          <w:lang w:val="uk-UA"/>
        </w:rPr>
        <w:t>Компанія</w:t>
      </w:r>
      <w:bookmarkEnd w:id="36"/>
      <w:bookmarkEnd w:id="37"/>
    </w:p>
    <w:p w14:paraId="430E9252" w14:textId="77777777" w:rsidR="009E5B64" w:rsidRPr="009E5B64" w:rsidRDefault="009E5B64" w:rsidP="00CC5A39">
      <w:pPr>
        <w:jc w:val="both"/>
        <w:rPr>
          <w:lang w:val="uk-UA"/>
        </w:rPr>
      </w:pPr>
      <w:r>
        <w:rPr>
          <w:lang w:val="uk-UA"/>
        </w:rPr>
        <w:t xml:space="preserve">Проект розроблено ТОВ «Богуславенерджі» і компанією «Scatec Solar».  Компанія «Scatec Solar» володітиме 100 % акцій за спеціальним колективним договором купівлі.  Scatec – відкрита публічна компанія з обмеженою відповідальністю, зареєстрована на фондовій біржі м. Осло. Компанія «Scatec Solar» розробляє, будує, володіє, використовує і обслуговує сонячні електростанції. </w:t>
      </w:r>
    </w:p>
    <w:p w14:paraId="2110399E" w14:textId="77777777" w:rsidR="009E5B64" w:rsidRPr="009E5B64" w:rsidRDefault="009E5B64" w:rsidP="009E5B64">
      <w:pPr>
        <w:rPr>
          <w:lang w:val="uk-UA"/>
        </w:rPr>
      </w:pPr>
    </w:p>
    <w:p w14:paraId="76B928C5" w14:textId="77777777" w:rsidR="00742326" w:rsidRDefault="00742326" w:rsidP="009E5B64">
      <w:pPr>
        <w:rPr>
          <w:rFonts w:asciiTheme="majorHAnsi" w:eastAsiaTheme="majorEastAsia" w:hAnsiTheme="majorHAnsi" w:cstheme="majorBidi"/>
          <w:b/>
          <w:bCs/>
          <w:color w:val="FF0000"/>
          <w:sz w:val="26"/>
          <w:szCs w:val="26"/>
          <w:lang w:val="uk-UA"/>
        </w:rPr>
      </w:pPr>
    </w:p>
    <w:p w14:paraId="0A125E06" w14:textId="77777777" w:rsidR="00742326" w:rsidRDefault="00742326" w:rsidP="009E5B64">
      <w:pPr>
        <w:rPr>
          <w:rFonts w:asciiTheme="majorHAnsi" w:eastAsiaTheme="majorEastAsia" w:hAnsiTheme="majorHAnsi" w:cstheme="majorBidi"/>
          <w:b/>
          <w:bCs/>
          <w:color w:val="FF0000"/>
          <w:sz w:val="26"/>
          <w:szCs w:val="26"/>
          <w:lang w:val="uk-UA"/>
        </w:rPr>
      </w:pPr>
    </w:p>
    <w:p w14:paraId="067F3679" w14:textId="385E05D4" w:rsidR="009E5B64" w:rsidRPr="009E5B64" w:rsidRDefault="009E5B64" w:rsidP="009E5B64">
      <w:pPr>
        <w:rPr>
          <w:rFonts w:asciiTheme="majorHAnsi" w:eastAsiaTheme="majorEastAsia" w:hAnsiTheme="majorHAnsi" w:cstheme="majorBidi"/>
          <w:b/>
          <w:bCs/>
          <w:color w:val="FF0000"/>
          <w:sz w:val="26"/>
          <w:szCs w:val="26"/>
          <w:lang w:val="ru-RU"/>
        </w:rPr>
      </w:pPr>
      <w:r w:rsidRPr="001457F6">
        <w:rPr>
          <w:rFonts w:asciiTheme="majorHAnsi" w:eastAsiaTheme="majorEastAsia" w:hAnsiTheme="majorHAnsi" w:cstheme="majorBidi"/>
          <w:b/>
          <w:bCs/>
          <w:color w:val="FF0000"/>
          <w:sz w:val="26"/>
          <w:szCs w:val="26"/>
          <w:lang w:val="uk-UA"/>
        </w:rPr>
        <w:lastRenderedPageBreak/>
        <w:t>Проект</w:t>
      </w:r>
    </w:p>
    <w:p w14:paraId="59596BCA" w14:textId="77777777" w:rsidR="009E5B64" w:rsidRPr="009E5B64" w:rsidRDefault="009E5B64" w:rsidP="00CC5A39">
      <w:pPr>
        <w:jc w:val="both"/>
        <w:rPr>
          <w:lang w:val="uk-UA"/>
        </w:rPr>
      </w:pPr>
      <w:r w:rsidRPr="00267A2F">
        <w:rPr>
          <w:lang w:val="uk-UA"/>
        </w:rPr>
        <w:t xml:space="preserve">Проект розташований на околиці м. Богуслав Київської області України. Він охоплює розробку, будівництво, введення в експлуатацію та експлуатацію відстежувального сонячного колектора і лінії електропередачі. </w:t>
      </w:r>
    </w:p>
    <w:p w14:paraId="56890830" w14:textId="77777777" w:rsidR="009E5B64" w:rsidRPr="009E5B64" w:rsidRDefault="009E5B64" w:rsidP="00CC5A39">
      <w:pPr>
        <w:jc w:val="both"/>
        <w:rPr>
          <w:lang w:val="uk-UA"/>
        </w:rPr>
      </w:pPr>
    </w:p>
    <w:p w14:paraId="620BF12D" w14:textId="77777777" w:rsidR="009E5B64" w:rsidRPr="009E5B64" w:rsidRDefault="009E5B64" w:rsidP="00CC5A39">
      <w:pPr>
        <w:jc w:val="both"/>
        <w:rPr>
          <w:lang w:val="ru-RU"/>
        </w:rPr>
      </w:pPr>
      <w:r w:rsidRPr="00592838">
        <w:rPr>
          <w:lang w:val="uk-UA"/>
        </w:rPr>
        <w:t>Проект матиме потужність 45 МВт змінного струму і включатиме дві короткі повітряні лінії електропередачі 110 кВ, що з'єднуються з існуючими повітряними лініями і новою підстанцією. На малюнку 1 нижче показано розташування ділянки.</w:t>
      </w:r>
      <w:bookmarkStart w:id="38" w:name="_Ref519689182"/>
    </w:p>
    <w:p w14:paraId="7F304015" w14:textId="77777777" w:rsidR="009E5B64" w:rsidRPr="009E5B64" w:rsidRDefault="009E5B64">
      <w:pPr>
        <w:rPr>
          <w:b/>
          <w:lang w:val="ru-RU"/>
        </w:rPr>
      </w:pPr>
    </w:p>
    <w:p w14:paraId="791765AE" w14:textId="77777777" w:rsidR="009E5B64" w:rsidRPr="009E5B64" w:rsidRDefault="009E5B64" w:rsidP="009E5B64">
      <w:pPr>
        <w:rPr>
          <w:b/>
          <w:lang w:val="uk-UA"/>
        </w:rPr>
      </w:pPr>
      <w:r w:rsidRPr="000A2EEE">
        <w:rPr>
          <w:b/>
          <w:lang w:val="uk-UA"/>
        </w:rPr>
        <w:t xml:space="preserve">Малюнок </w:t>
      </w:r>
      <w:bookmarkEnd w:id="38"/>
      <w:r w:rsidRPr="000A2EEE">
        <w:rPr>
          <w:b/>
          <w:lang w:val="uk-UA"/>
        </w:rPr>
        <w:t>1 – Розташування ділянки в м. Богуслав</w:t>
      </w:r>
    </w:p>
    <w:p w14:paraId="11A4AE63" w14:textId="77777777" w:rsidR="009E5B64" w:rsidRDefault="009E5B64" w:rsidP="009E5B64">
      <w:r>
        <w:rPr>
          <w:noProof/>
          <w:lang w:val="ru-RU" w:eastAsia="ru-RU"/>
        </w:rPr>
        <w:drawing>
          <wp:inline distT="0" distB="0" distL="0" distR="0" wp14:anchorId="7BE2DD0D" wp14:editId="49473F4C">
            <wp:extent cx="4533900" cy="41941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61661" cy="4219830"/>
                    </a:xfrm>
                    <a:prstGeom prst="rect">
                      <a:avLst/>
                    </a:prstGeom>
                  </pic:spPr>
                </pic:pic>
              </a:graphicData>
            </a:graphic>
          </wp:inline>
        </w:drawing>
      </w:r>
    </w:p>
    <w:tbl>
      <w:tblPr>
        <w:tblStyle w:val="TableGrid"/>
        <w:tblW w:w="7411" w:type="dxa"/>
        <w:tblLook w:val="04A0" w:firstRow="1" w:lastRow="0" w:firstColumn="1" w:lastColumn="0" w:noHBand="0" w:noVBand="1"/>
      </w:tblPr>
      <w:tblGrid>
        <w:gridCol w:w="4531"/>
        <w:gridCol w:w="2880"/>
      </w:tblGrid>
      <w:tr w:rsidR="00CC5A39" w:rsidRPr="00CC5A39" w14:paraId="67D82FF2" w14:textId="77777777" w:rsidTr="00CC5A39">
        <w:tc>
          <w:tcPr>
            <w:tcW w:w="4531" w:type="dxa"/>
          </w:tcPr>
          <w:p w14:paraId="75C2CE46" w14:textId="77777777" w:rsidR="00CC5A39" w:rsidRPr="00CC5A39" w:rsidRDefault="00CC5A39" w:rsidP="00CC5A39">
            <w:pPr>
              <w:rPr>
                <w:rFonts w:asciiTheme="majorHAnsi" w:hAnsiTheme="majorHAnsi"/>
                <w:sz w:val="22"/>
                <w:szCs w:val="22"/>
                <w:lang w:val="uk-UA"/>
              </w:rPr>
            </w:pPr>
            <w:r w:rsidRPr="00CC5A39">
              <w:rPr>
                <w:rFonts w:asciiTheme="majorHAnsi" w:hAnsiTheme="majorHAnsi"/>
                <w:sz w:val="22"/>
                <w:szCs w:val="22"/>
                <w:lang w:val="uk-UA"/>
              </w:rPr>
              <w:t>Ділянка 2</w:t>
            </w:r>
          </w:p>
        </w:tc>
        <w:tc>
          <w:tcPr>
            <w:tcW w:w="2880" w:type="dxa"/>
          </w:tcPr>
          <w:p w14:paraId="4D704A1E" w14:textId="77777777" w:rsidR="00CC5A39" w:rsidRPr="00CC5A39" w:rsidRDefault="00CC5A39" w:rsidP="00CC5A39">
            <w:pPr>
              <w:rPr>
                <w:rFonts w:asciiTheme="majorHAnsi" w:eastAsiaTheme="majorEastAsia" w:hAnsiTheme="majorHAnsi" w:cstheme="majorBidi"/>
                <w:bCs/>
                <w:sz w:val="22"/>
                <w:szCs w:val="22"/>
                <w:lang w:val="en-US"/>
              </w:rPr>
            </w:pPr>
            <w:r w:rsidRPr="00CC5A39">
              <w:rPr>
                <w:rFonts w:asciiTheme="majorHAnsi" w:eastAsiaTheme="majorEastAsia" w:hAnsiTheme="majorHAnsi" w:cstheme="majorBidi"/>
                <w:bCs/>
                <w:sz w:val="22"/>
                <w:szCs w:val="22"/>
                <w:lang w:val="en-US"/>
              </w:rPr>
              <w:t>Plot 2</w:t>
            </w:r>
          </w:p>
        </w:tc>
      </w:tr>
      <w:tr w:rsidR="00CC5A39" w:rsidRPr="00CC5A39" w14:paraId="3623EC2B" w14:textId="77777777" w:rsidTr="00CC5A39">
        <w:tc>
          <w:tcPr>
            <w:tcW w:w="4531" w:type="dxa"/>
          </w:tcPr>
          <w:p w14:paraId="6BB448F4" w14:textId="77777777" w:rsidR="00CC5A39" w:rsidRPr="00CC5A39" w:rsidRDefault="00CC5A39" w:rsidP="00CC5A39">
            <w:pPr>
              <w:rPr>
                <w:rFonts w:asciiTheme="majorHAnsi" w:hAnsiTheme="majorHAnsi"/>
                <w:sz w:val="22"/>
                <w:szCs w:val="22"/>
                <w:lang w:val="uk-UA"/>
              </w:rPr>
            </w:pPr>
            <w:r w:rsidRPr="00CC5A39">
              <w:rPr>
                <w:rFonts w:asciiTheme="majorHAnsi" w:hAnsiTheme="majorHAnsi"/>
                <w:sz w:val="22"/>
                <w:szCs w:val="22"/>
                <w:lang w:val="uk-UA"/>
              </w:rPr>
              <w:t>Два запропонованих коридори ЛЕП 110 кВ для існуючої траси повітряної ЛЕП</w:t>
            </w:r>
          </w:p>
        </w:tc>
        <w:tc>
          <w:tcPr>
            <w:tcW w:w="2880" w:type="dxa"/>
          </w:tcPr>
          <w:p w14:paraId="7E5FA402" w14:textId="77777777" w:rsidR="00CC5A39" w:rsidRPr="00CC5A39" w:rsidRDefault="00CC5A39" w:rsidP="00CC5A39">
            <w:pPr>
              <w:rPr>
                <w:rFonts w:asciiTheme="majorHAnsi" w:eastAsiaTheme="majorEastAsia" w:hAnsiTheme="majorHAnsi" w:cstheme="majorBidi"/>
                <w:bCs/>
                <w:sz w:val="22"/>
                <w:szCs w:val="22"/>
              </w:rPr>
            </w:pPr>
            <w:r w:rsidRPr="00CC5A39">
              <w:rPr>
                <w:rFonts w:asciiTheme="majorHAnsi" w:eastAsiaTheme="majorEastAsia" w:hAnsiTheme="majorHAnsi" w:cstheme="majorBidi"/>
                <w:bCs/>
                <w:sz w:val="22"/>
                <w:szCs w:val="22"/>
              </w:rPr>
              <w:t>Two proposed 110KV line corridors to meet existing overhead line route</w:t>
            </w:r>
          </w:p>
        </w:tc>
      </w:tr>
      <w:tr w:rsidR="00CC5A39" w:rsidRPr="00CC5A39" w14:paraId="55C1F88E" w14:textId="77777777" w:rsidTr="00CC5A39">
        <w:tc>
          <w:tcPr>
            <w:tcW w:w="4531" w:type="dxa"/>
          </w:tcPr>
          <w:p w14:paraId="1B2808D0" w14:textId="77777777" w:rsidR="00CC5A39" w:rsidRPr="00CC5A39" w:rsidRDefault="00CC5A39" w:rsidP="00CC5A39">
            <w:pPr>
              <w:rPr>
                <w:rFonts w:asciiTheme="majorHAnsi" w:hAnsiTheme="majorHAnsi"/>
                <w:sz w:val="22"/>
                <w:szCs w:val="22"/>
                <w:lang w:val="uk-UA"/>
              </w:rPr>
            </w:pPr>
            <w:r w:rsidRPr="00CC5A39">
              <w:rPr>
                <w:rFonts w:asciiTheme="majorHAnsi" w:hAnsiTheme="majorHAnsi"/>
                <w:sz w:val="22"/>
                <w:szCs w:val="22"/>
                <w:lang w:val="uk-UA"/>
              </w:rPr>
              <w:t>Запропонована підстанція</w:t>
            </w:r>
          </w:p>
        </w:tc>
        <w:tc>
          <w:tcPr>
            <w:tcW w:w="2880" w:type="dxa"/>
          </w:tcPr>
          <w:p w14:paraId="69E6C935" w14:textId="77777777" w:rsidR="00CC5A39" w:rsidRPr="00CC5A39" w:rsidRDefault="00CC5A39" w:rsidP="00CC5A39">
            <w:pPr>
              <w:rPr>
                <w:rFonts w:asciiTheme="majorHAnsi" w:eastAsiaTheme="majorEastAsia" w:hAnsiTheme="majorHAnsi" w:cstheme="majorBidi"/>
                <w:bCs/>
                <w:sz w:val="22"/>
                <w:szCs w:val="22"/>
              </w:rPr>
            </w:pPr>
            <w:r w:rsidRPr="00CC5A39">
              <w:rPr>
                <w:rFonts w:asciiTheme="majorHAnsi" w:eastAsiaTheme="majorEastAsia" w:hAnsiTheme="majorHAnsi" w:cstheme="majorBidi"/>
                <w:bCs/>
                <w:sz w:val="22"/>
                <w:szCs w:val="22"/>
              </w:rPr>
              <w:t>Proposed Substation</w:t>
            </w:r>
          </w:p>
        </w:tc>
      </w:tr>
      <w:tr w:rsidR="00CC5A39" w:rsidRPr="00CC5A39" w14:paraId="064A3991" w14:textId="77777777" w:rsidTr="00CC5A39">
        <w:tc>
          <w:tcPr>
            <w:tcW w:w="4531" w:type="dxa"/>
          </w:tcPr>
          <w:p w14:paraId="0D69348F" w14:textId="77777777" w:rsidR="00CC5A39" w:rsidRPr="00CC5A39" w:rsidRDefault="00CC5A39" w:rsidP="00CC5A39">
            <w:pPr>
              <w:rPr>
                <w:rFonts w:asciiTheme="majorHAnsi" w:hAnsiTheme="majorHAnsi"/>
                <w:sz w:val="22"/>
                <w:szCs w:val="22"/>
                <w:lang w:val="uk-UA"/>
              </w:rPr>
            </w:pPr>
            <w:r w:rsidRPr="00CC5A39">
              <w:rPr>
                <w:rFonts w:asciiTheme="majorHAnsi" w:hAnsiTheme="majorHAnsi"/>
                <w:sz w:val="22"/>
                <w:szCs w:val="22"/>
                <w:lang w:val="uk-UA"/>
              </w:rPr>
              <w:t>Ділянка 3</w:t>
            </w:r>
          </w:p>
        </w:tc>
        <w:tc>
          <w:tcPr>
            <w:tcW w:w="2880" w:type="dxa"/>
          </w:tcPr>
          <w:p w14:paraId="181204AE" w14:textId="77777777" w:rsidR="00CC5A39" w:rsidRPr="00CC5A39" w:rsidRDefault="00CC5A39" w:rsidP="00CC5A39">
            <w:pPr>
              <w:rPr>
                <w:rFonts w:asciiTheme="majorHAnsi" w:eastAsiaTheme="majorEastAsia" w:hAnsiTheme="majorHAnsi" w:cstheme="majorBidi"/>
                <w:bCs/>
                <w:sz w:val="22"/>
                <w:szCs w:val="22"/>
              </w:rPr>
            </w:pPr>
            <w:r w:rsidRPr="00CC5A39">
              <w:rPr>
                <w:rFonts w:asciiTheme="majorHAnsi" w:eastAsiaTheme="majorEastAsia" w:hAnsiTheme="majorHAnsi" w:cstheme="majorBidi"/>
                <w:bCs/>
                <w:sz w:val="22"/>
                <w:szCs w:val="22"/>
              </w:rPr>
              <w:t>Plot 3</w:t>
            </w:r>
          </w:p>
        </w:tc>
      </w:tr>
      <w:tr w:rsidR="00CC5A39" w:rsidRPr="00CC5A39" w14:paraId="61112DFF" w14:textId="77777777" w:rsidTr="00CC5A39">
        <w:tc>
          <w:tcPr>
            <w:tcW w:w="4531" w:type="dxa"/>
          </w:tcPr>
          <w:p w14:paraId="688F258C" w14:textId="77777777" w:rsidR="00CC5A39" w:rsidRPr="00CC5A39" w:rsidRDefault="00CC5A39" w:rsidP="00CC5A39">
            <w:pPr>
              <w:rPr>
                <w:rFonts w:asciiTheme="majorHAnsi" w:hAnsiTheme="majorHAnsi"/>
                <w:sz w:val="22"/>
                <w:szCs w:val="22"/>
                <w:lang w:val="uk-UA"/>
              </w:rPr>
            </w:pPr>
            <w:r w:rsidRPr="00CC5A39">
              <w:rPr>
                <w:rFonts w:asciiTheme="majorHAnsi" w:hAnsiTheme="majorHAnsi"/>
                <w:sz w:val="22"/>
                <w:szCs w:val="22"/>
                <w:lang w:val="uk-UA"/>
              </w:rPr>
              <w:t>Ділянка 1</w:t>
            </w:r>
          </w:p>
        </w:tc>
        <w:tc>
          <w:tcPr>
            <w:tcW w:w="2880" w:type="dxa"/>
          </w:tcPr>
          <w:p w14:paraId="56A05CB3" w14:textId="77777777" w:rsidR="00CC5A39" w:rsidRPr="00CC5A39" w:rsidRDefault="00CC5A39" w:rsidP="00CC5A39">
            <w:pPr>
              <w:rPr>
                <w:rFonts w:asciiTheme="majorHAnsi" w:eastAsiaTheme="majorEastAsia" w:hAnsiTheme="majorHAnsi" w:cstheme="majorBidi"/>
                <w:bCs/>
                <w:sz w:val="22"/>
                <w:szCs w:val="22"/>
              </w:rPr>
            </w:pPr>
            <w:r w:rsidRPr="00CC5A39">
              <w:rPr>
                <w:rFonts w:asciiTheme="majorHAnsi" w:eastAsiaTheme="majorEastAsia" w:hAnsiTheme="majorHAnsi" w:cstheme="majorBidi"/>
                <w:bCs/>
                <w:sz w:val="22"/>
                <w:szCs w:val="22"/>
              </w:rPr>
              <w:t>Plot 1</w:t>
            </w:r>
          </w:p>
        </w:tc>
      </w:tr>
      <w:tr w:rsidR="00CC5A39" w:rsidRPr="00CC5A39" w14:paraId="1FFA8132" w14:textId="77777777" w:rsidTr="00CC5A39">
        <w:tc>
          <w:tcPr>
            <w:tcW w:w="4531" w:type="dxa"/>
          </w:tcPr>
          <w:p w14:paraId="6B1E69D9" w14:textId="77777777" w:rsidR="00CC5A39" w:rsidRPr="00CC5A39" w:rsidRDefault="00CC5A39" w:rsidP="00CC5A39">
            <w:pPr>
              <w:rPr>
                <w:rFonts w:asciiTheme="majorHAnsi" w:hAnsiTheme="majorHAnsi"/>
                <w:sz w:val="22"/>
                <w:szCs w:val="22"/>
                <w:lang w:val="uk-UA"/>
              </w:rPr>
            </w:pPr>
            <w:r w:rsidRPr="00CC5A39">
              <w:rPr>
                <w:rFonts w:asciiTheme="majorHAnsi" w:hAnsiTheme="majorHAnsi"/>
                <w:sz w:val="22"/>
                <w:szCs w:val="22"/>
                <w:lang w:val="uk-UA"/>
              </w:rPr>
              <w:t>Заропонована під'їзна дорога</w:t>
            </w:r>
          </w:p>
        </w:tc>
        <w:tc>
          <w:tcPr>
            <w:tcW w:w="2880" w:type="dxa"/>
          </w:tcPr>
          <w:p w14:paraId="08CF9E59" w14:textId="77777777" w:rsidR="00CC5A39" w:rsidRPr="00CC5A39" w:rsidRDefault="00CC5A39" w:rsidP="00CC5A39">
            <w:pPr>
              <w:rPr>
                <w:rFonts w:asciiTheme="majorHAnsi" w:eastAsiaTheme="majorEastAsia" w:hAnsiTheme="majorHAnsi" w:cstheme="majorBidi"/>
                <w:bCs/>
                <w:sz w:val="22"/>
                <w:szCs w:val="22"/>
              </w:rPr>
            </w:pPr>
            <w:r w:rsidRPr="00CC5A39">
              <w:rPr>
                <w:rFonts w:asciiTheme="majorHAnsi" w:eastAsiaTheme="majorEastAsia" w:hAnsiTheme="majorHAnsi" w:cstheme="majorBidi"/>
                <w:bCs/>
                <w:sz w:val="22"/>
                <w:szCs w:val="22"/>
              </w:rPr>
              <w:t>Proposed access road</w:t>
            </w:r>
          </w:p>
        </w:tc>
      </w:tr>
    </w:tbl>
    <w:p w14:paraId="683B0BDE" w14:textId="77777777" w:rsidR="009E5B64" w:rsidRDefault="009E5B64" w:rsidP="009E5B64">
      <w:pPr>
        <w:rPr>
          <w:rFonts w:asciiTheme="majorHAnsi" w:eastAsiaTheme="majorEastAsia" w:hAnsiTheme="majorHAnsi" w:cstheme="majorBidi"/>
          <w:b/>
          <w:bCs/>
          <w:color w:val="FF0000"/>
          <w:sz w:val="26"/>
          <w:szCs w:val="26"/>
        </w:rPr>
      </w:pPr>
    </w:p>
    <w:p w14:paraId="3C432009" w14:textId="77777777" w:rsidR="009E5B64" w:rsidRPr="009E5B64" w:rsidRDefault="009E5B64" w:rsidP="009E5B64">
      <w:pPr>
        <w:rPr>
          <w:rFonts w:asciiTheme="majorHAnsi" w:eastAsiaTheme="majorEastAsia" w:hAnsiTheme="majorHAnsi" w:cstheme="majorBidi"/>
          <w:b/>
          <w:bCs/>
          <w:color w:val="FF0000"/>
          <w:sz w:val="26"/>
          <w:szCs w:val="26"/>
          <w:lang w:val="ru-RU"/>
        </w:rPr>
      </w:pPr>
      <w:r w:rsidRPr="00DA4B8A">
        <w:rPr>
          <w:rFonts w:asciiTheme="majorHAnsi" w:eastAsiaTheme="majorEastAsia" w:hAnsiTheme="majorHAnsi" w:cstheme="majorBidi"/>
          <w:b/>
          <w:bCs/>
          <w:color w:val="FF0000"/>
          <w:sz w:val="26"/>
          <w:szCs w:val="26"/>
          <w:lang w:val="uk-UA"/>
        </w:rPr>
        <w:t>Статус Проекту</w:t>
      </w:r>
    </w:p>
    <w:p w14:paraId="7630D1AF" w14:textId="77777777" w:rsidR="009E5B64" w:rsidRPr="009E5B64" w:rsidRDefault="009E5B64" w:rsidP="00CC5A39">
      <w:pPr>
        <w:jc w:val="both"/>
        <w:rPr>
          <w:lang w:val="uk-UA"/>
        </w:rPr>
      </w:pPr>
      <w:r w:rsidRPr="004810AE">
        <w:rPr>
          <w:lang w:val="uk-UA"/>
        </w:rPr>
        <w:t xml:space="preserve">На даний час проект знаходиться на стадії розробки, проводяться інженерні, соціальні та екологічні дослідження. Передбачається, що будівництво проекту почнеться в березні </w:t>
      </w:r>
      <w:r w:rsidRPr="004810AE">
        <w:rPr>
          <w:lang w:val="uk-UA"/>
        </w:rPr>
        <w:lastRenderedPageBreak/>
        <w:t>2019 року і триватиме приблизно 30 тижнів. Очікується, що введення в експлуатацію і експлуатація почнуться відразу ж після завершення будівництва.</w:t>
      </w:r>
    </w:p>
    <w:p w14:paraId="49E90D4D" w14:textId="77777777" w:rsidR="009E5B64" w:rsidRPr="009E5B64" w:rsidRDefault="009E5B64" w:rsidP="009E5B64">
      <w:pPr>
        <w:pStyle w:val="BodyText"/>
        <w:jc w:val="both"/>
        <w:rPr>
          <w:highlight w:val="yellow"/>
          <w:lang w:val="uk-UA"/>
        </w:rPr>
        <w:sectPr w:rsidR="009E5B64" w:rsidRPr="009E5B64" w:rsidSect="000236D0">
          <w:headerReference w:type="default" r:id="rId19"/>
          <w:pgSz w:w="11909" w:h="16834" w:code="9"/>
          <w:pgMar w:top="1800" w:right="852" w:bottom="1800" w:left="1418" w:header="907" w:footer="518" w:gutter="0"/>
          <w:cols w:space="708"/>
          <w:docGrid w:linePitch="360"/>
        </w:sectPr>
      </w:pPr>
    </w:p>
    <w:p w14:paraId="0CB01E04" w14:textId="77777777" w:rsidR="009E5B64" w:rsidRPr="001457F6" w:rsidRDefault="009E5B64" w:rsidP="009E5B64">
      <w:pPr>
        <w:pStyle w:val="Heading1"/>
        <w:numPr>
          <w:ilvl w:val="0"/>
          <w:numId w:val="19"/>
        </w:numPr>
        <w:tabs>
          <w:tab w:val="left" w:pos="0"/>
        </w:tabs>
        <w:spacing w:before="360"/>
        <w:rPr>
          <w:color w:val="FF0000"/>
        </w:rPr>
      </w:pPr>
      <w:bookmarkStart w:id="39" w:name="_Toc256000006"/>
      <w:bookmarkStart w:id="40" w:name="_Toc495397810"/>
      <w:bookmarkStart w:id="41" w:name="_Ref506828907"/>
      <w:bookmarkStart w:id="42" w:name="_Toc2584003"/>
      <w:r w:rsidRPr="001457F6">
        <w:rPr>
          <w:color w:val="FF0000"/>
          <w:lang w:val="uk-UA"/>
        </w:rPr>
        <w:lastRenderedPageBreak/>
        <w:t>Консультації та розкриття інформації</w:t>
      </w:r>
      <w:bookmarkEnd w:id="39"/>
      <w:bookmarkEnd w:id="40"/>
      <w:bookmarkEnd w:id="41"/>
      <w:bookmarkEnd w:id="42"/>
    </w:p>
    <w:p w14:paraId="5B7C272A" w14:textId="77777777" w:rsidR="009E5B64" w:rsidRDefault="009E5B64" w:rsidP="009E5B64"/>
    <w:p w14:paraId="44F75A70" w14:textId="77777777" w:rsidR="009E5B64" w:rsidRPr="0025713E" w:rsidRDefault="009E5B64" w:rsidP="00CC5A39">
      <w:pPr>
        <w:jc w:val="both"/>
      </w:pPr>
      <w:r w:rsidRPr="004810AE">
        <w:rPr>
          <w:lang w:val="uk-UA"/>
        </w:rPr>
        <w:t xml:space="preserve">Консультації з громадськістю та розкриття інформації, що проводяться Scatec, будуть відповідати вимогам українського законодавства та передовій міжнародній практиці, як описано у вимогах стандартів діяльності МФК. </w:t>
      </w:r>
    </w:p>
    <w:p w14:paraId="60554EE8" w14:textId="77777777" w:rsidR="009E5B64" w:rsidRPr="009E5B64" w:rsidRDefault="009E5B64" w:rsidP="00CC5A39">
      <w:pPr>
        <w:pStyle w:val="Heading2"/>
        <w:jc w:val="both"/>
        <w:rPr>
          <w:color w:val="FF0000"/>
          <w:lang w:val="ru-RU"/>
        </w:rPr>
      </w:pPr>
      <w:bookmarkStart w:id="43" w:name="_Toc256000007"/>
      <w:bookmarkStart w:id="44" w:name="_Toc495397811"/>
      <w:bookmarkStart w:id="45" w:name="_Toc2584004"/>
      <w:r w:rsidRPr="001457F6">
        <w:rPr>
          <w:color w:val="FF0000"/>
          <w:lang w:val="uk-UA"/>
        </w:rPr>
        <w:t>Вимоги національного законодавства</w:t>
      </w:r>
      <w:bookmarkEnd w:id="43"/>
      <w:bookmarkEnd w:id="44"/>
      <w:bookmarkEnd w:id="45"/>
      <w:r w:rsidRPr="001457F6">
        <w:rPr>
          <w:color w:val="FF0000"/>
          <w:lang w:val="uk-UA"/>
        </w:rPr>
        <w:t xml:space="preserve"> </w:t>
      </w:r>
      <w:bookmarkStart w:id="46" w:name="_Toc495397812"/>
    </w:p>
    <w:p w14:paraId="43C0FA6A" w14:textId="77777777" w:rsidR="009E5B64" w:rsidRPr="009E5B64" w:rsidRDefault="009E5B64" w:rsidP="00CC5A39">
      <w:pPr>
        <w:jc w:val="both"/>
        <w:rPr>
          <w:lang w:val="ru-RU"/>
        </w:rPr>
      </w:pPr>
      <w:r w:rsidRPr="00D14B7A">
        <w:rPr>
          <w:lang w:val="uk-UA"/>
        </w:rPr>
        <w:t>Консультації з громадськістю є обов'язковою частиною процесу ОВНС в Україні. На момент складенні документу процес ОВНС був завершений.</w:t>
      </w:r>
    </w:p>
    <w:p w14:paraId="5D539012" w14:textId="77777777" w:rsidR="009E5B64" w:rsidRPr="009E5B64" w:rsidRDefault="009E5B64" w:rsidP="00CC5A39">
      <w:pPr>
        <w:pStyle w:val="Heading2"/>
        <w:jc w:val="both"/>
        <w:rPr>
          <w:color w:val="FF0000"/>
          <w:lang w:val="ru-RU"/>
        </w:rPr>
      </w:pPr>
      <w:bookmarkStart w:id="47" w:name="_Toc256000008"/>
      <w:bookmarkStart w:id="48" w:name="_Toc2584005"/>
      <w:r w:rsidRPr="001457F6">
        <w:rPr>
          <w:color w:val="FF0000"/>
          <w:lang w:val="uk-UA"/>
        </w:rPr>
        <w:t>Передова міжнародна практика</w:t>
      </w:r>
      <w:bookmarkEnd w:id="46"/>
      <w:bookmarkEnd w:id="47"/>
      <w:bookmarkEnd w:id="48"/>
    </w:p>
    <w:p w14:paraId="69CADB07" w14:textId="77777777" w:rsidR="009E5B64" w:rsidRPr="009E5B64" w:rsidRDefault="009E5B64" w:rsidP="00CC5A39">
      <w:pPr>
        <w:jc w:val="both"/>
        <w:rPr>
          <w:rFonts w:eastAsia="Calibri" w:cstheme="majorHAnsi"/>
          <w:highlight w:val="yellow"/>
          <w:lang w:val="ru-RU"/>
        </w:rPr>
      </w:pPr>
      <w:r>
        <w:rPr>
          <w:lang w:val="uk-UA"/>
        </w:rPr>
        <w:t>МФК націлена на сприяння екологічно безпечному та сталому розвитку відповідно до своїх стандартів діяльності щодо забезпечення екологічної та соціальної стійкості (2012).</w:t>
      </w:r>
      <w:r>
        <w:rPr>
          <w:rStyle w:val="FootnoteReference"/>
        </w:rPr>
        <w:footnoteReference w:id="1"/>
      </w:r>
    </w:p>
    <w:p w14:paraId="2641893D" w14:textId="77777777" w:rsidR="009E5B64" w:rsidRPr="009E5B64" w:rsidRDefault="009E5B64" w:rsidP="00CC5A39">
      <w:pPr>
        <w:jc w:val="both"/>
        <w:rPr>
          <w:lang w:val="ru-RU"/>
        </w:rPr>
      </w:pPr>
    </w:p>
    <w:p w14:paraId="3B3AC001" w14:textId="77777777" w:rsidR="009E5B64" w:rsidRPr="009E5B64" w:rsidRDefault="009E5B64" w:rsidP="00CC5A39">
      <w:pPr>
        <w:jc w:val="both"/>
        <w:rPr>
          <w:lang w:val="uk-UA"/>
        </w:rPr>
      </w:pPr>
      <w:r>
        <w:rPr>
          <w:lang w:val="uk-UA"/>
        </w:rPr>
        <w:t>МФК розглядає консультації з громадськістю, взаємодію із зацікавленими сторонами та розкриття інформації як безперервний, важливий і всеосяжний процес, який варто розпочинати на початковому етапі екологічної та соціальної оцінки і продовжувати протягом усього періоду реалізації фінансованого проекту.  Цей ПВЗС є відповіддю на вимогу МФК щодо взаємодії із зацікавленими сторонами і розкриття інформації.</w:t>
      </w:r>
    </w:p>
    <w:p w14:paraId="57E4ADD8" w14:textId="77777777" w:rsidR="009E5B64" w:rsidRPr="009E5B64" w:rsidRDefault="009E5B64" w:rsidP="00CC5A39">
      <w:pPr>
        <w:jc w:val="both"/>
        <w:rPr>
          <w:lang w:val="uk-UA"/>
        </w:rPr>
      </w:pPr>
    </w:p>
    <w:p w14:paraId="7AEE1C3E" w14:textId="77777777" w:rsidR="009E5B64" w:rsidRPr="009E5B64" w:rsidRDefault="009E5B64" w:rsidP="00CC5A39">
      <w:pPr>
        <w:jc w:val="both"/>
        <w:rPr>
          <w:lang w:val="ru-RU"/>
        </w:rPr>
      </w:pPr>
      <w:r w:rsidRPr="003D4BF2">
        <w:rPr>
          <w:lang w:val="uk-UA"/>
        </w:rPr>
        <w:t xml:space="preserve">Інвестиційна програма відноситься до Проекту категорії B з точки зору екологічної та соціальної політики МФК. </w:t>
      </w:r>
      <w:bookmarkStart w:id="49" w:name="_Ref288726413"/>
      <w:bookmarkStart w:id="50" w:name="_Toc416716574"/>
      <w:r w:rsidRPr="003D4BF2">
        <w:rPr>
          <w:lang w:val="uk-UA"/>
        </w:rPr>
        <w:t xml:space="preserve"> Scatec затверджує цей ПВЗС, включаючи механізм розгляду скарг, як Проект категорії B. </w:t>
      </w:r>
    </w:p>
    <w:p w14:paraId="1BBE827E" w14:textId="77777777" w:rsidR="009E5B64" w:rsidRPr="009E5B64" w:rsidRDefault="009E5B64" w:rsidP="00CC5A39">
      <w:pPr>
        <w:pStyle w:val="Heading2"/>
        <w:jc w:val="both"/>
        <w:rPr>
          <w:color w:val="FF0000"/>
          <w:lang w:val="ru-RU"/>
        </w:rPr>
      </w:pPr>
      <w:bookmarkStart w:id="51" w:name="_Toc256000009"/>
      <w:bookmarkStart w:id="52" w:name="_Toc495397813"/>
      <w:bookmarkStart w:id="53" w:name="_Toc2584006"/>
      <w:bookmarkEnd w:id="49"/>
      <w:bookmarkEnd w:id="50"/>
      <w:r w:rsidRPr="001457F6">
        <w:rPr>
          <w:color w:val="FF0000"/>
          <w:lang w:val="uk-UA"/>
        </w:rPr>
        <w:t>Ведення загальної документації щодо зв'язків із зацікавленими сторонами</w:t>
      </w:r>
      <w:bookmarkEnd w:id="51"/>
      <w:bookmarkEnd w:id="52"/>
      <w:bookmarkEnd w:id="53"/>
    </w:p>
    <w:p w14:paraId="76A0DAEF" w14:textId="77777777" w:rsidR="009E5B64" w:rsidRPr="009E5B64" w:rsidRDefault="009E5B64" w:rsidP="00CC5A39">
      <w:pPr>
        <w:jc w:val="both"/>
        <w:rPr>
          <w:lang w:val="uk-UA"/>
        </w:rPr>
      </w:pPr>
      <w:r w:rsidRPr="00A229F3">
        <w:rPr>
          <w:lang w:val="uk-UA"/>
        </w:rPr>
        <w:t>Звіти про консультації, протоколи засідань і матеріали про неофіційні консультації вестимуться Scatec шляхом чіткої реєстрації ключової інформації, наданої зацікавленим сторонам, а також ключових вхідних повідомлень, скарг та питань разом з коротким описом вжитих заходів. У рамках цієї процедури зв'язку, Scatec реєструватиме і оновлюватиме заходи щодо взаємодії із зацікавленими сторонами на постійній основі та готуватиме щорічні звіти, узагальнюючі діяльність і нові ключові теми, що порушувались зачепленими групами населення.</w:t>
      </w:r>
    </w:p>
    <w:p w14:paraId="13FC07C0" w14:textId="77777777" w:rsidR="009E5B64" w:rsidRPr="009E5B64" w:rsidRDefault="009E5B64" w:rsidP="009E5B64">
      <w:pPr>
        <w:pStyle w:val="BodyText"/>
        <w:jc w:val="both"/>
        <w:rPr>
          <w:highlight w:val="yellow"/>
          <w:lang w:val="uk-UA"/>
        </w:rPr>
        <w:sectPr w:rsidR="009E5B64" w:rsidRPr="009E5B64" w:rsidSect="009E5B64">
          <w:pgSz w:w="11909" w:h="16834" w:code="9"/>
          <w:pgMar w:top="1800" w:right="1080" w:bottom="1800" w:left="2160" w:header="907" w:footer="518" w:gutter="0"/>
          <w:cols w:space="708"/>
          <w:docGrid w:linePitch="360"/>
        </w:sectPr>
      </w:pPr>
    </w:p>
    <w:p w14:paraId="46C20D38" w14:textId="77777777" w:rsidR="009E5B64" w:rsidRPr="001457F6" w:rsidRDefault="009E5B64" w:rsidP="009E5B64">
      <w:pPr>
        <w:pStyle w:val="Heading1"/>
        <w:numPr>
          <w:ilvl w:val="0"/>
          <w:numId w:val="19"/>
        </w:numPr>
        <w:tabs>
          <w:tab w:val="left" w:pos="0"/>
        </w:tabs>
        <w:spacing w:before="360"/>
        <w:rPr>
          <w:color w:val="FF0000"/>
        </w:rPr>
      </w:pPr>
      <w:bookmarkStart w:id="54" w:name="_Toc256000010"/>
      <w:bookmarkStart w:id="55" w:name="_Toc495397814"/>
      <w:bookmarkStart w:id="56" w:name="_Toc2584007"/>
      <w:r w:rsidRPr="001457F6">
        <w:rPr>
          <w:color w:val="FF0000"/>
          <w:lang w:val="uk-UA"/>
        </w:rPr>
        <w:lastRenderedPageBreak/>
        <w:t>Ідентифікація зацікавлених сторін</w:t>
      </w:r>
      <w:bookmarkEnd w:id="54"/>
      <w:bookmarkEnd w:id="55"/>
      <w:bookmarkEnd w:id="56"/>
      <w:r w:rsidRPr="001457F6">
        <w:rPr>
          <w:color w:val="FF0000"/>
          <w:lang w:val="uk-UA"/>
        </w:rPr>
        <w:t xml:space="preserve"> </w:t>
      </w:r>
    </w:p>
    <w:p w14:paraId="1D81E73A" w14:textId="77777777" w:rsidR="009E5B64" w:rsidRPr="00295E90" w:rsidRDefault="009E5B64" w:rsidP="009E5B64">
      <w:pPr>
        <w:pStyle w:val="Heading2"/>
        <w:rPr>
          <w:color w:val="FF0000"/>
        </w:rPr>
      </w:pPr>
      <w:bookmarkStart w:id="57" w:name="_Toc256000011"/>
      <w:bookmarkStart w:id="58" w:name="_Toc495397815"/>
      <w:bookmarkStart w:id="59" w:name="_Toc2584008"/>
      <w:r w:rsidRPr="001457F6">
        <w:rPr>
          <w:color w:val="FF0000"/>
          <w:lang w:val="uk-UA"/>
        </w:rPr>
        <w:t>Ідентифікація основних зацікавлених сторін</w:t>
      </w:r>
      <w:bookmarkEnd w:id="57"/>
      <w:bookmarkEnd w:id="58"/>
      <w:bookmarkEnd w:id="59"/>
    </w:p>
    <w:p w14:paraId="1B90534C" w14:textId="77777777" w:rsidR="009E5B64" w:rsidRPr="009E5B64" w:rsidRDefault="009E5B64" w:rsidP="00CC5A39">
      <w:pPr>
        <w:jc w:val="both"/>
        <w:rPr>
          <w:lang w:val="ru-RU"/>
        </w:rPr>
      </w:pPr>
      <w:r w:rsidRPr="004810AE">
        <w:rPr>
          <w:lang w:val="uk-UA"/>
        </w:rPr>
        <w:t xml:space="preserve">У цьому розділі визначаються усі відповідні зацікавлені сторони, включаючи зацікавлені та інші зачеплені громади, місцеві, районні та регіональні органи влади. Зацікавленими сторонами також можуть бути фізичні особи та організації, прямо або опосередковано зачеплені проектом позитивним або негативним чином, які бажають висловити свої думки. </w:t>
      </w:r>
    </w:p>
    <w:p w14:paraId="0AD83912" w14:textId="77777777" w:rsidR="009E5B64" w:rsidRPr="009E5B64" w:rsidRDefault="009E5B64" w:rsidP="00CC5A39">
      <w:pPr>
        <w:jc w:val="both"/>
        <w:rPr>
          <w:lang w:val="ru-RU"/>
        </w:rPr>
      </w:pPr>
    </w:p>
    <w:p w14:paraId="24120C55" w14:textId="77777777" w:rsidR="009E5B64" w:rsidRPr="009E5B64" w:rsidRDefault="009E5B64" w:rsidP="00CC5A39">
      <w:pPr>
        <w:jc w:val="both"/>
        <w:rPr>
          <w:lang w:val="ru-RU"/>
        </w:rPr>
      </w:pPr>
      <w:r w:rsidRPr="004810AE">
        <w:rPr>
          <w:lang w:val="uk-UA"/>
        </w:rPr>
        <w:t>Для визначення ключових зацікавлених сторін були застосовані наступні визначення:</w:t>
      </w:r>
    </w:p>
    <w:p w14:paraId="636FD379"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b/>
          <w:sz w:val="24"/>
          <w:szCs w:val="24"/>
          <w:lang w:val="uk-UA"/>
        </w:rPr>
        <w:t>Зацікавлені сторони</w:t>
      </w:r>
      <w:r w:rsidRPr="004810AE">
        <w:rPr>
          <w:rFonts w:asciiTheme="minorHAnsi" w:eastAsia="Calibri" w:hAnsiTheme="minorHAnsi" w:cstheme="majorHAnsi"/>
          <w:sz w:val="24"/>
          <w:szCs w:val="24"/>
          <w:lang w:val="uk-UA"/>
        </w:rPr>
        <w:t>: будь-які особи, групи осіб або організації, зацікавлені в результатах Проекту</w:t>
      </w:r>
    </w:p>
    <w:p w14:paraId="5410A472"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b/>
          <w:sz w:val="24"/>
          <w:szCs w:val="24"/>
          <w:lang w:val="uk-UA"/>
        </w:rPr>
        <w:t>Ключові зацікавлені сторони</w:t>
      </w:r>
      <w:r w:rsidRPr="004810AE">
        <w:rPr>
          <w:rFonts w:asciiTheme="minorHAnsi" w:eastAsia="Calibri" w:hAnsiTheme="minorHAnsi" w:cstheme="majorHAnsi"/>
          <w:sz w:val="24"/>
          <w:szCs w:val="24"/>
          <w:lang w:val="uk-UA"/>
        </w:rPr>
        <w:t>: будь-яка зацікавлена сторона, що має значний вплив на Проект, або значно зачеплена ним</w:t>
      </w:r>
    </w:p>
    <w:p w14:paraId="1D817AF0" w14:textId="77777777" w:rsidR="009E5B64" w:rsidRPr="009E5B64" w:rsidRDefault="009E5B64" w:rsidP="00CC5A39">
      <w:pPr>
        <w:jc w:val="both"/>
        <w:rPr>
          <w:lang w:val="ru-RU"/>
        </w:rPr>
      </w:pPr>
      <w:r w:rsidRPr="004810AE">
        <w:rPr>
          <w:lang w:val="uk-UA"/>
        </w:rPr>
        <w:t xml:space="preserve">Існують також інші види участі, важливі для реалізації Проекту, і звернення до груп чи осіб, значно зацікавлених в Проекті, які повинні визнаватися для полегшення роботи над проектом, є вимогою. </w:t>
      </w:r>
    </w:p>
    <w:p w14:paraId="0B5614A5" w14:textId="77777777" w:rsidR="009E5B64" w:rsidRPr="009E5B64" w:rsidRDefault="009E5B64" w:rsidP="00CC5A39">
      <w:pPr>
        <w:jc w:val="both"/>
        <w:rPr>
          <w:lang w:val="ru-RU"/>
        </w:rPr>
      </w:pPr>
    </w:p>
    <w:p w14:paraId="0062AE0D" w14:textId="77777777" w:rsidR="009E5B64" w:rsidRPr="009E5B64" w:rsidRDefault="009E5B64" w:rsidP="00CC5A39">
      <w:pPr>
        <w:jc w:val="both"/>
        <w:rPr>
          <w:lang w:val="ru-RU"/>
        </w:rPr>
      </w:pPr>
      <w:r w:rsidRPr="004810AE">
        <w:rPr>
          <w:lang w:val="uk-UA"/>
        </w:rPr>
        <w:t>Зацікавлені сторони можна класифікувати за наступними категоріями:</w:t>
      </w:r>
    </w:p>
    <w:p w14:paraId="64BBCD5C"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Міжнародні (наприклад, інвестори, МФО)</w:t>
      </w:r>
    </w:p>
    <w:p w14:paraId="13C23BCF"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Урядові (наприклад, українські державні, відповідні міністерства, муніципалітети та інші відповідні місцеві органи влади)</w:t>
      </w:r>
    </w:p>
    <w:p w14:paraId="1D7D3FF4"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Консультативні неурядові організації</w:t>
      </w:r>
    </w:p>
    <w:p w14:paraId="690B3F9E"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Постачальники послуг/товарів</w:t>
      </w:r>
    </w:p>
    <w:p w14:paraId="6F947147"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Клієнти</w:t>
      </w:r>
    </w:p>
    <w:p w14:paraId="2CCAABAD"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Освітні та навчальні заклади (наприклад, університети, коледжі, аналітичні центри)</w:t>
      </w:r>
    </w:p>
    <w:p w14:paraId="7628E17D"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Промисловий сектор (наприклад, торгові організації з будівництва та матеріально-технічного забезпечення)</w:t>
      </w:r>
    </w:p>
    <w:p w14:paraId="195F69DB"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Внутрішні зацікавлені сторони (наприклад, працівники, трудові організації, профспілки)</w:t>
      </w:r>
    </w:p>
    <w:p w14:paraId="7C6CAA55"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Об'єднані групи населення (наприклад, зачеплені поселення, місцеві групи активістів)</w:t>
      </w:r>
    </w:p>
    <w:p w14:paraId="6FCF6C6C"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Громадські групи (наприклад, лікарні, місцеві школи, організації національної спадщини)</w:t>
      </w:r>
    </w:p>
    <w:p w14:paraId="037F5AA8"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Засоби масової інформації</w:t>
      </w:r>
    </w:p>
    <w:p w14:paraId="47C59667" w14:textId="77777777" w:rsidR="009E5B64" w:rsidRPr="004810AE" w:rsidRDefault="009E5B64" w:rsidP="00CC5A39">
      <w:pPr>
        <w:jc w:val="both"/>
      </w:pPr>
      <w:r w:rsidRPr="004810AE">
        <w:rPr>
          <w:lang w:val="uk-UA"/>
        </w:rPr>
        <w:t>Якщо зацікавлені сторони не включені в список вище, але бажають отримувати інформацію про Проект, їм слід зв'язатися зі Scatec (контакти вказані на обкладинці).</w:t>
      </w:r>
    </w:p>
    <w:p w14:paraId="0227D02D" w14:textId="77777777" w:rsidR="009E5B64" w:rsidRPr="004810AE" w:rsidRDefault="009E5B64" w:rsidP="009E5B64"/>
    <w:p w14:paraId="4C6A1142" w14:textId="77777777" w:rsidR="009E5B64" w:rsidRPr="009E5B64" w:rsidRDefault="009E5B64" w:rsidP="00CC5A39">
      <w:pPr>
        <w:jc w:val="both"/>
        <w:rPr>
          <w:lang w:val="ru-RU"/>
        </w:rPr>
      </w:pPr>
      <w:r w:rsidRPr="004810AE">
        <w:rPr>
          <w:lang w:val="uk-UA"/>
        </w:rPr>
        <w:t>У таблиці 1 нижче представлені ідентифіковані зацікавлені сторони відповідно до вищенаведеної класифікації.</w:t>
      </w:r>
    </w:p>
    <w:p w14:paraId="1C24F2B0" w14:textId="77777777" w:rsidR="009E5B64" w:rsidRPr="009E5B64" w:rsidRDefault="009E5B64" w:rsidP="009E5B64">
      <w:pPr>
        <w:pStyle w:val="BodyText"/>
        <w:spacing w:before="0" w:after="120" w:line="264" w:lineRule="auto"/>
        <w:rPr>
          <w:b/>
          <w:lang w:val="ru-RU"/>
        </w:rPr>
      </w:pPr>
    </w:p>
    <w:p w14:paraId="507F0F05" w14:textId="77777777" w:rsidR="009E5B64" w:rsidRPr="001457F6" w:rsidRDefault="009E5B64" w:rsidP="009E5B64">
      <w:pPr>
        <w:pStyle w:val="Caption"/>
        <w:keepNext/>
        <w:keepLines/>
        <w:rPr>
          <w:rFonts w:ascii="Arial" w:hAnsi="Arial" w:cs="Arial"/>
          <w:color w:val="FF0000"/>
          <w:sz w:val="20"/>
        </w:rPr>
      </w:pPr>
      <w:r w:rsidRPr="00A63375">
        <w:rPr>
          <w:rFonts w:ascii="Arial" w:hAnsi="Arial" w:cs="Arial"/>
          <w:color w:val="FF0000"/>
          <w:sz w:val="20"/>
          <w:lang w:val="uk-UA"/>
        </w:rPr>
        <w:t xml:space="preserve">Таблиця 1: Класифікація зацікавлених сторін </w:t>
      </w:r>
    </w:p>
    <w:tbl>
      <w:tblPr>
        <w:tblStyle w:val="LightShading"/>
        <w:tblW w:w="0" w:type="auto"/>
        <w:tblLook w:val="04A0" w:firstRow="1" w:lastRow="0" w:firstColumn="1" w:lastColumn="0" w:noHBand="0" w:noVBand="1"/>
      </w:tblPr>
      <w:tblGrid>
        <w:gridCol w:w="2902"/>
        <w:gridCol w:w="2888"/>
        <w:gridCol w:w="2879"/>
      </w:tblGrid>
      <w:tr w:rsidR="003F5283" w:rsidRPr="00742326" w14:paraId="57DC8BF3" w14:textId="77777777" w:rsidTr="003F52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61" w:type="dxa"/>
          </w:tcPr>
          <w:p w14:paraId="35701ECA" w14:textId="77777777" w:rsidR="009E5B64" w:rsidRPr="009E5B64" w:rsidRDefault="009E5B64" w:rsidP="009E5B64">
            <w:pPr>
              <w:pStyle w:val="BodyText"/>
              <w:keepNext/>
              <w:keepLines/>
              <w:spacing w:before="60" w:after="60"/>
              <w:jc w:val="center"/>
              <w:rPr>
                <w:sz w:val="18"/>
                <w:lang w:val="ru-RU"/>
              </w:rPr>
            </w:pPr>
            <w:r w:rsidRPr="007D7266">
              <w:rPr>
                <w:sz w:val="18"/>
                <w:lang w:val="uk-UA"/>
              </w:rPr>
              <w:t>Зацікавлені сторони, які будуть прямо опосередковано зачеплені Проектом</w:t>
            </w:r>
          </w:p>
        </w:tc>
        <w:tc>
          <w:tcPr>
            <w:tcW w:w="2962" w:type="dxa"/>
          </w:tcPr>
          <w:p w14:paraId="2959FB68" w14:textId="77777777" w:rsidR="009E5B64" w:rsidRPr="009E5B64" w:rsidRDefault="009E5B64" w:rsidP="009E5B64">
            <w:pPr>
              <w:pStyle w:val="BodyText"/>
              <w:keepNext/>
              <w:keepLines/>
              <w:spacing w:before="60" w:after="60"/>
              <w:jc w:val="center"/>
              <w:cnfStyle w:val="100000000000" w:firstRow="1" w:lastRow="0" w:firstColumn="0" w:lastColumn="0" w:oddVBand="0" w:evenVBand="0" w:oddHBand="0" w:evenHBand="0" w:firstRowFirstColumn="0" w:firstRowLastColumn="0" w:lastRowFirstColumn="0" w:lastRowLastColumn="0"/>
              <w:rPr>
                <w:sz w:val="18"/>
                <w:lang w:val="ru-RU"/>
              </w:rPr>
            </w:pPr>
            <w:r w:rsidRPr="007D7266">
              <w:rPr>
                <w:sz w:val="18"/>
                <w:lang w:val="uk-UA"/>
              </w:rPr>
              <w:t>Зацікавлені сторони, які беруть участь у реалізації Проекту</w:t>
            </w:r>
          </w:p>
        </w:tc>
        <w:tc>
          <w:tcPr>
            <w:tcW w:w="2962" w:type="dxa"/>
          </w:tcPr>
          <w:p w14:paraId="7C0E9E51" w14:textId="77777777" w:rsidR="009E5B64" w:rsidRPr="009E5B64" w:rsidRDefault="009E5B64" w:rsidP="009E5B64">
            <w:pPr>
              <w:pStyle w:val="BodyText"/>
              <w:keepNext/>
              <w:keepLines/>
              <w:spacing w:before="60" w:after="60"/>
              <w:jc w:val="center"/>
              <w:cnfStyle w:val="100000000000" w:firstRow="1" w:lastRow="0" w:firstColumn="0" w:lastColumn="0" w:oddVBand="0" w:evenVBand="0" w:oddHBand="0" w:evenHBand="0" w:firstRowFirstColumn="0" w:firstRowLastColumn="0" w:lastRowFirstColumn="0" w:lastRowLastColumn="0"/>
              <w:rPr>
                <w:sz w:val="18"/>
                <w:lang w:val="ru-RU"/>
              </w:rPr>
            </w:pPr>
            <w:r w:rsidRPr="007D7266">
              <w:rPr>
                <w:sz w:val="18"/>
                <w:lang w:val="uk-UA"/>
              </w:rPr>
              <w:t>Зацікавлені сторони, здатні впливати на прийняття рішень щодо реалізації Проекту</w:t>
            </w:r>
          </w:p>
        </w:tc>
      </w:tr>
      <w:tr w:rsidR="003F5283" w14:paraId="3EDFEB05" w14:textId="77777777" w:rsidTr="003F5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1" w:type="dxa"/>
          </w:tcPr>
          <w:p w14:paraId="42F1D34D" w14:textId="77777777" w:rsidR="009E5B64" w:rsidRPr="009E5B64" w:rsidRDefault="009E5B64" w:rsidP="009E5B64">
            <w:pPr>
              <w:pStyle w:val="ListBullet"/>
              <w:keepNext/>
              <w:keepLines/>
              <w:numPr>
                <w:ilvl w:val="0"/>
                <w:numId w:val="39"/>
              </w:numPr>
              <w:suppressAutoHyphens/>
              <w:spacing w:before="60" w:after="60" w:line="264" w:lineRule="auto"/>
              <w:rPr>
                <w:rFonts w:eastAsia="Calibri" w:cs="Arial"/>
                <w:sz w:val="18"/>
                <w:szCs w:val="20"/>
                <w:lang w:val="ru-RU"/>
              </w:rPr>
            </w:pPr>
            <w:r w:rsidRPr="007D7266">
              <w:rPr>
                <w:rFonts w:eastAsia="Calibri" w:cs="Arial"/>
                <w:b w:val="0"/>
                <w:bCs w:val="0"/>
                <w:sz w:val="18"/>
                <w:szCs w:val="20"/>
                <w:lang w:val="uk-UA"/>
              </w:rPr>
              <w:t>Жителі м. Богуслав, на яких ймовірно може вплинути діяльність електростанції</w:t>
            </w:r>
          </w:p>
          <w:p w14:paraId="52440BA3" w14:textId="77777777" w:rsidR="009E5B64" w:rsidRPr="009E5B64" w:rsidRDefault="009E5B64" w:rsidP="009E5B64">
            <w:pPr>
              <w:pStyle w:val="ListBullet"/>
              <w:keepNext/>
              <w:keepLines/>
              <w:numPr>
                <w:ilvl w:val="0"/>
                <w:numId w:val="39"/>
              </w:numPr>
              <w:suppressAutoHyphens/>
              <w:spacing w:before="0" w:after="60" w:line="264" w:lineRule="auto"/>
              <w:rPr>
                <w:rFonts w:eastAsia="Calibri" w:cs="Arial"/>
                <w:sz w:val="18"/>
                <w:szCs w:val="20"/>
                <w:lang w:val="ru-RU"/>
              </w:rPr>
            </w:pPr>
            <w:r>
              <w:rPr>
                <w:rFonts w:eastAsia="Calibri" w:cs="Arial"/>
                <w:b w:val="0"/>
                <w:bCs w:val="0"/>
                <w:sz w:val="18"/>
                <w:szCs w:val="20"/>
                <w:lang w:val="uk-UA"/>
              </w:rPr>
              <w:t>Сільськогосподарські об'єкти, прилеглі до ділянок Проекту</w:t>
            </w:r>
          </w:p>
          <w:p w14:paraId="177F3DD1" w14:textId="77777777" w:rsidR="009E5B64" w:rsidRPr="009E5B64" w:rsidRDefault="009E5B64" w:rsidP="009E5B64">
            <w:pPr>
              <w:pStyle w:val="ListBullet"/>
              <w:keepNext/>
              <w:keepLines/>
              <w:numPr>
                <w:ilvl w:val="0"/>
                <w:numId w:val="39"/>
              </w:numPr>
              <w:suppressAutoHyphens/>
              <w:spacing w:before="0" w:after="60" w:line="264" w:lineRule="auto"/>
              <w:rPr>
                <w:rFonts w:eastAsia="Calibri" w:cs="Arial"/>
                <w:sz w:val="18"/>
                <w:szCs w:val="20"/>
                <w:lang w:val="ru-RU"/>
              </w:rPr>
            </w:pPr>
            <w:r w:rsidRPr="007D7266">
              <w:rPr>
                <w:rFonts w:eastAsia="Calibri" w:cs="Arial"/>
                <w:b w:val="0"/>
                <w:bCs w:val="0"/>
                <w:sz w:val="18"/>
                <w:szCs w:val="20"/>
                <w:lang w:val="uk-UA"/>
              </w:rPr>
              <w:t>Землевласники та землекористувачі об'єктів, прилеглих до ділянки</w:t>
            </w:r>
          </w:p>
          <w:p w14:paraId="077326FD" w14:textId="77777777" w:rsidR="009E5B64" w:rsidRDefault="009E5B64" w:rsidP="009E5B64">
            <w:pPr>
              <w:pStyle w:val="ListBullet"/>
              <w:keepNext/>
              <w:keepLines/>
              <w:numPr>
                <w:ilvl w:val="0"/>
                <w:numId w:val="39"/>
              </w:numPr>
              <w:suppressAutoHyphens/>
              <w:spacing w:before="0" w:after="60" w:line="264" w:lineRule="auto"/>
              <w:rPr>
                <w:rFonts w:eastAsia="Calibri" w:cs="Arial"/>
                <w:sz w:val="18"/>
                <w:szCs w:val="20"/>
              </w:rPr>
            </w:pPr>
            <w:r>
              <w:rPr>
                <w:rFonts w:eastAsia="Calibri" w:cs="Arial"/>
                <w:b w:val="0"/>
                <w:bCs w:val="0"/>
                <w:sz w:val="18"/>
                <w:szCs w:val="20"/>
                <w:lang w:val="uk-UA"/>
              </w:rPr>
              <w:t xml:space="preserve">Неофіційні землекористувачі </w:t>
            </w:r>
          </w:p>
          <w:p w14:paraId="67AB63E4" w14:textId="77777777" w:rsidR="009E5B64" w:rsidRPr="009E5B64" w:rsidRDefault="009E5B64" w:rsidP="009E5B64">
            <w:pPr>
              <w:pStyle w:val="ListBullet"/>
              <w:keepNext/>
              <w:keepLines/>
              <w:numPr>
                <w:ilvl w:val="0"/>
                <w:numId w:val="39"/>
              </w:numPr>
              <w:suppressAutoHyphens/>
              <w:spacing w:before="0" w:after="60" w:line="264" w:lineRule="auto"/>
              <w:rPr>
                <w:rFonts w:eastAsia="Calibri" w:cs="Arial"/>
                <w:sz w:val="18"/>
                <w:szCs w:val="20"/>
                <w:lang w:val="ru-RU"/>
              </w:rPr>
            </w:pPr>
            <w:r w:rsidRPr="007D7266">
              <w:rPr>
                <w:rFonts w:eastAsia="Calibri" w:cs="Arial"/>
                <w:b w:val="0"/>
                <w:bCs w:val="0"/>
                <w:sz w:val="18"/>
                <w:szCs w:val="20"/>
                <w:lang w:val="uk-UA"/>
              </w:rPr>
              <w:t>Особи, що мешкають вздовж транспортних маршрутів та прилеглих до ділянки</w:t>
            </w:r>
          </w:p>
          <w:p w14:paraId="35241392" w14:textId="77777777" w:rsidR="009E5B64" w:rsidRPr="007D7266" w:rsidRDefault="009E5B64" w:rsidP="009E5B64">
            <w:pPr>
              <w:pStyle w:val="ListBullet"/>
              <w:keepNext/>
              <w:keepLines/>
              <w:numPr>
                <w:ilvl w:val="0"/>
                <w:numId w:val="39"/>
              </w:numPr>
              <w:suppressAutoHyphens/>
              <w:spacing w:before="0" w:after="60" w:line="264" w:lineRule="auto"/>
              <w:rPr>
                <w:rFonts w:eastAsia="Calibri" w:cs="Arial"/>
                <w:sz w:val="18"/>
                <w:szCs w:val="20"/>
              </w:rPr>
            </w:pPr>
            <w:r w:rsidRPr="007D7266">
              <w:rPr>
                <w:rFonts w:eastAsia="Calibri" w:cs="Arial"/>
                <w:b w:val="0"/>
                <w:bCs w:val="0"/>
                <w:sz w:val="18"/>
                <w:szCs w:val="20"/>
                <w:lang w:val="uk-UA"/>
              </w:rPr>
              <w:t>Прилеглі промислові об'єкти</w:t>
            </w:r>
          </w:p>
          <w:p w14:paraId="440F978A" w14:textId="77777777" w:rsidR="009E5B64" w:rsidRPr="007D7266" w:rsidRDefault="009E5B64" w:rsidP="009E5B64">
            <w:pPr>
              <w:pStyle w:val="ListBullet"/>
              <w:keepNext/>
              <w:keepLines/>
              <w:numPr>
                <w:ilvl w:val="0"/>
                <w:numId w:val="39"/>
              </w:numPr>
              <w:suppressAutoHyphens/>
              <w:spacing w:before="0" w:after="60" w:line="264" w:lineRule="auto"/>
              <w:rPr>
                <w:rFonts w:eastAsia="Calibri" w:cs="Arial"/>
                <w:sz w:val="18"/>
                <w:szCs w:val="20"/>
              </w:rPr>
            </w:pPr>
            <w:r w:rsidRPr="007D7266">
              <w:rPr>
                <w:rFonts w:eastAsia="Calibri" w:cs="Arial"/>
                <w:b w:val="0"/>
                <w:bCs w:val="0"/>
                <w:sz w:val="18"/>
                <w:szCs w:val="20"/>
                <w:lang w:val="uk-UA"/>
              </w:rPr>
              <w:t xml:space="preserve">Бізнес-спільнота м. Богуслав </w:t>
            </w:r>
          </w:p>
          <w:p w14:paraId="25355842" w14:textId="77777777" w:rsidR="009E5B64" w:rsidRPr="009E5B64" w:rsidRDefault="009E5B64" w:rsidP="009E5B64">
            <w:pPr>
              <w:pStyle w:val="ListBullet"/>
              <w:keepNext/>
              <w:keepLines/>
              <w:numPr>
                <w:ilvl w:val="0"/>
                <w:numId w:val="39"/>
              </w:numPr>
              <w:suppressAutoHyphens/>
              <w:spacing w:before="0" w:after="60" w:line="264" w:lineRule="auto"/>
              <w:rPr>
                <w:rFonts w:eastAsia="Calibri" w:cs="Arial"/>
                <w:sz w:val="18"/>
                <w:szCs w:val="20"/>
                <w:lang w:val="ru-RU"/>
              </w:rPr>
            </w:pPr>
            <w:r w:rsidRPr="007D7266">
              <w:rPr>
                <w:rFonts w:eastAsia="Calibri" w:cs="Arial"/>
                <w:b w:val="0"/>
                <w:bCs w:val="0"/>
                <w:sz w:val="18"/>
                <w:szCs w:val="20"/>
                <w:lang w:val="uk-UA"/>
              </w:rPr>
              <w:t>Оператори/власники об'єктів місцевої інфраструктури (водопроводи, дороги тощо)</w:t>
            </w:r>
          </w:p>
          <w:p w14:paraId="0A87AEA0" w14:textId="77777777" w:rsidR="009E5B64" w:rsidRPr="009E5B64" w:rsidRDefault="009E5B64" w:rsidP="009E5B64">
            <w:pPr>
              <w:pStyle w:val="ListBullet"/>
              <w:keepNext/>
              <w:keepLines/>
              <w:numPr>
                <w:ilvl w:val="0"/>
                <w:numId w:val="39"/>
              </w:numPr>
              <w:suppressAutoHyphens/>
              <w:spacing w:before="0" w:after="60" w:line="264" w:lineRule="auto"/>
              <w:rPr>
                <w:rFonts w:eastAsia="Calibri" w:cs="Arial"/>
                <w:sz w:val="18"/>
                <w:szCs w:val="20"/>
                <w:lang w:val="ru-RU"/>
              </w:rPr>
            </w:pPr>
            <w:r w:rsidRPr="007D7266">
              <w:rPr>
                <w:rFonts w:eastAsia="Calibri" w:cs="Arial"/>
                <w:b w:val="0"/>
                <w:bCs w:val="0"/>
                <w:sz w:val="18"/>
                <w:szCs w:val="20"/>
                <w:lang w:val="uk-UA"/>
              </w:rPr>
              <w:t>Персонал, який проживає в межах ділянки</w:t>
            </w:r>
          </w:p>
          <w:p w14:paraId="1242F104" w14:textId="77777777" w:rsidR="009E5B64" w:rsidRPr="009E5B64" w:rsidRDefault="009E5B64" w:rsidP="009E5B64">
            <w:pPr>
              <w:pStyle w:val="ListBullet"/>
              <w:keepNext/>
              <w:keepLines/>
              <w:suppressAutoHyphens/>
              <w:spacing w:before="0" w:after="60" w:line="264" w:lineRule="auto"/>
              <w:rPr>
                <w:rFonts w:eastAsia="Calibri" w:cs="Arial"/>
                <w:sz w:val="18"/>
                <w:szCs w:val="20"/>
                <w:lang w:val="ru-RU"/>
              </w:rPr>
            </w:pPr>
          </w:p>
        </w:tc>
        <w:tc>
          <w:tcPr>
            <w:tcW w:w="2962" w:type="dxa"/>
          </w:tcPr>
          <w:p w14:paraId="2D24E578" w14:textId="77777777" w:rsidR="009E5B64" w:rsidRDefault="009E5B64" w:rsidP="009E5B64">
            <w:pPr>
              <w:pStyle w:val="ListBullet"/>
              <w:keepNext/>
              <w:keepLines/>
              <w:numPr>
                <w:ilvl w:val="0"/>
                <w:numId w:val="40"/>
              </w:numPr>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lang w:val="uk-UA"/>
              </w:rPr>
              <w:t>FMO (позикодавець)</w:t>
            </w:r>
          </w:p>
          <w:p w14:paraId="7B83FD37" w14:textId="77777777" w:rsidR="009E5B64"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7D7266">
              <w:rPr>
                <w:rFonts w:eastAsia="Calibri" w:cs="Arial"/>
                <w:sz w:val="18"/>
                <w:szCs w:val="20"/>
                <w:lang w:val="uk-UA"/>
              </w:rPr>
              <w:t>Співробітники компаній «Scatec» і «Богуславенерджі» (внутрішні зацікавлені сторони)</w:t>
            </w:r>
          </w:p>
          <w:p w14:paraId="119611E8" w14:textId="77777777" w:rsidR="009E5B64" w:rsidRPr="009E5B64"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lang w:val="ru-RU"/>
              </w:rPr>
            </w:pPr>
            <w:r>
              <w:rPr>
                <w:rFonts w:eastAsia="Calibri" w:cs="Arial"/>
                <w:sz w:val="18"/>
                <w:szCs w:val="20"/>
                <w:lang w:val="uk-UA"/>
              </w:rPr>
              <w:t>ТОВ «Solar Park» (послуги у сфері розробки)</w:t>
            </w:r>
          </w:p>
          <w:p w14:paraId="4539AC8D" w14:textId="77777777" w:rsidR="009E5B64" w:rsidRPr="009E5B64"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lang w:val="ru-RU"/>
              </w:rPr>
            </w:pPr>
            <w:r w:rsidRPr="003B285B">
              <w:rPr>
                <w:rFonts w:eastAsia="Calibri" w:cs="Arial"/>
                <w:sz w:val="18"/>
                <w:szCs w:val="20"/>
                <w:lang w:val="uk-UA"/>
              </w:rPr>
              <w:t>Генеральний підрядник (Scatec) та інші субпідрядники, зокрема Rodina (субпідрядна компанія)</w:t>
            </w:r>
          </w:p>
          <w:p w14:paraId="509D6AB3" w14:textId="77777777" w:rsidR="009E5B64" w:rsidRPr="009E5B64"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lang w:val="ru-RU"/>
              </w:rPr>
            </w:pPr>
            <w:r w:rsidRPr="003B285B">
              <w:rPr>
                <w:rFonts w:eastAsia="Calibri" w:cs="Arial"/>
                <w:sz w:val="18"/>
                <w:szCs w:val="20"/>
                <w:lang w:val="uk-UA"/>
              </w:rPr>
              <w:t>Працівники генерального підрядника та інших субпідрядників</w:t>
            </w:r>
          </w:p>
          <w:p w14:paraId="421327D3" w14:textId="77777777" w:rsidR="009E5B64" w:rsidRPr="009E5B64"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lang w:val="ru-RU"/>
              </w:rPr>
            </w:pPr>
            <w:r>
              <w:rPr>
                <w:rFonts w:eastAsia="Calibri" w:cs="Arial"/>
                <w:sz w:val="18"/>
                <w:szCs w:val="20"/>
                <w:lang w:val="uk-UA"/>
              </w:rPr>
              <w:t>Консультант з реалізації проекту (інженер) і його працівники</w:t>
            </w:r>
          </w:p>
          <w:p w14:paraId="73EB9879" w14:textId="77777777" w:rsidR="009E5B64" w:rsidRPr="00393140"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lang w:val="uk-UA"/>
              </w:rPr>
              <w:t>Група управління Проектом Scatec</w:t>
            </w:r>
          </w:p>
          <w:p w14:paraId="30455D75" w14:textId="77777777" w:rsidR="009E5B64" w:rsidRPr="007D7266"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7D7266">
              <w:rPr>
                <w:rFonts w:eastAsia="Calibri" w:cs="Arial"/>
                <w:sz w:val="18"/>
                <w:szCs w:val="20"/>
                <w:lang w:val="uk-UA"/>
              </w:rPr>
              <w:t>Постачальники обладнання</w:t>
            </w:r>
          </w:p>
          <w:p w14:paraId="701F22F3" w14:textId="77777777" w:rsidR="009E5B64"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7D7266">
              <w:rPr>
                <w:rFonts w:eastAsia="Calibri" w:cs="Arial"/>
                <w:sz w:val="18"/>
                <w:szCs w:val="20"/>
                <w:lang w:val="uk-UA"/>
              </w:rPr>
              <w:t>Працівники постачальників</w:t>
            </w:r>
          </w:p>
          <w:p w14:paraId="758CAF1F" w14:textId="77777777" w:rsidR="009E5B64"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Pr>
                <w:rFonts w:eastAsia="Calibri" w:cs="Arial"/>
                <w:sz w:val="18"/>
                <w:szCs w:val="20"/>
                <w:lang w:val="uk-UA"/>
              </w:rPr>
              <w:t>Українська залізниця</w:t>
            </w:r>
          </w:p>
          <w:p w14:paraId="3127395D" w14:textId="77777777" w:rsidR="009E5B64" w:rsidRPr="007D7266" w:rsidRDefault="009E5B64" w:rsidP="009E5B64">
            <w:pPr>
              <w:pStyle w:val="ListBullet"/>
              <w:keepNext/>
              <w:keepLines/>
              <w:suppressAutoHyphens/>
              <w:spacing w:before="0" w:after="60" w:line="264" w:lineRule="auto"/>
              <w:ind w:left="36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p>
        </w:tc>
        <w:tc>
          <w:tcPr>
            <w:tcW w:w="2962" w:type="dxa"/>
          </w:tcPr>
          <w:p w14:paraId="48D07D6D" w14:textId="77777777" w:rsidR="009E5B64" w:rsidRPr="003B285B" w:rsidRDefault="009E5B64" w:rsidP="009E5B64">
            <w:pPr>
              <w:pStyle w:val="ListBullet"/>
              <w:keepNext/>
              <w:keepLines/>
              <w:numPr>
                <w:ilvl w:val="0"/>
                <w:numId w:val="41"/>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3B285B">
              <w:rPr>
                <w:rFonts w:eastAsia="Calibri" w:cs="Arial"/>
                <w:sz w:val="18"/>
                <w:szCs w:val="20"/>
                <w:lang w:val="uk-UA"/>
              </w:rPr>
              <w:t>Державні міністерства</w:t>
            </w:r>
          </w:p>
          <w:p w14:paraId="016893DF" w14:textId="77777777" w:rsidR="009E5B64" w:rsidRPr="009E5B64" w:rsidRDefault="009E5B64" w:rsidP="009E5B64">
            <w:pPr>
              <w:pStyle w:val="ListBullet"/>
              <w:keepNext/>
              <w:keepLines/>
              <w:numPr>
                <w:ilvl w:val="0"/>
                <w:numId w:val="41"/>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lang w:val="ru-RU"/>
              </w:rPr>
            </w:pPr>
            <w:r w:rsidRPr="003B285B">
              <w:rPr>
                <w:rFonts w:eastAsia="Calibri" w:cs="Arial"/>
                <w:sz w:val="18"/>
                <w:szCs w:val="20"/>
                <w:lang w:val="uk-UA"/>
              </w:rPr>
              <w:t>Державні органи (природоохоронні, енергетичні, з охорони праці тощо)</w:t>
            </w:r>
          </w:p>
          <w:p w14:paraId="23FD7A40" w14:textId="77777777" w:rsidR="009E5B64" w:rsidRPr="007D7266" w:rsidRDefault="009E5B64" w:rsidP="009E5B64">
            <w:pPr>
              <w:pStyle w:val="ListBullet"/>
              <w:keepNext/>
              <w:keepLines/>
              <w:numPr>
                <w:ilvl w:val="0"/>
                <w:numId w:val="41"/>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7D7266">
              <w:rPr>
                <w:rFonts w:eastAsia="Calibri" w:cs="Arial"/>
                <w:sz w:val="18"/>
                <w:szCs w:val="20"/>
                <w:lang w:val="uk-UA"/>
              </w:rPr>
              <w:t>Місцеве управління та самоуправління</w:t>
            </w:r>
          </w:p>
          <w:p w14:paraId="4E47B17B" w14:textId="77777777" w:rsidR="009E5B64" w:rsidRPr="009E5B64" w:rsidRDefault="009E5B64" w:rsidP="009E5B64">
            <w:pPr>
              <w:pStyle w:val="ListBullet"/>
              <w:keepNext/>
              <w:keepLines/>
              <w:numPr>
                <w:ilvl w:val="0"/>
                <w:numId w:val="41"/>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lang w:val="ru-RU"/>
              </w:rPr>
            </w:pPr>
            <w:r w:rsidRPr="007D7266">
              <w:rPr>
                <w:rFonts w:eastAsia="Calibri" w:cs="Arial"/>
                <w:sz w:val="18"/>
                <w:szCs w:val="20"/>
                <w:lang w:val="uk-UA"/>
              </w:rPr>
              <w:t>Місцеві служби невідкладної допомоги, зокрема, пожежна служба</w:t>
            </w:r>
          </w:p>
          <w:p w14:paraId="2F70A4EC" w14:textId="77777777" w:rsidR="009E5B64" w:rsidRPr="009E5B64" w:rsidRDefault="009E5B64" w:rsidP="009E5B64">
            <w:pPr>
              <w:pStyle w:val="ListBullet"/>
              <w:keepNext/>
              <w:keepLines/>
              <w:numPr>
                <w:ilvl w:val="0"/>
                <w:numId w:val="41"/>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lang w:val="ru-RU"/>
              </w:rPr>
            </w:pPr>
            <w:r w:rsidRPr="007D7266">
              <w:rPr>
                <w:rFonts w:eastAsia="Calibri" w:cs="Arial"/>
                <w:sz w:val="18"/>
                <w:szCs w:val="20"/>
                <w:lang w:val="uk-UA"/>
              </w:rPr>
              <w:t>НДО – товариства на місцевому та національному рівнях</w:t>
            </w:r>
          </w:p>
          <w:p w14:paraId="0F73BCD1" w14:textId="77777777" w:rsidR="009E5B64" w:rsidRPr="007D7266" w:rsidRDefault="009E5B64" w:rsidP="009E5B64">
            <w:pPr>
              <w:pStyle w:val="ListBullet"/>
              <w:keepNext/>
              <w:keepLines/>
              <w:numPr>
                <w:ilvl w:val="0"/>
                <w:numId w:val="41"/>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7D7266">
              <w:rPr>
                <w:rFonts w:eastAsia="Calibri" w:cs="Arial"/>
                <w:sz w:val="18"/>
                <w:szCs w:val="20"/>
                <w:lang w:val="uk-UA"/>
              </w:rPr>
              <w:t>ЗМІ</w:t>
            </w:r>
          </w:p>
          <w:p w14:paraId="661F518D" w14:textId="77777777" w:rsidR="009E5B64" w:rsidRDefault="009E5B64" w:rsidP="009E5B64">
            <w:pPr>
              <w:pStyle w:val="ListBullet"/>
              <w:keepNext/>
              <w:keepLines/>
              <w:numPr>
                <w:ilvl w:val="0"/>
                <w:numId w:val="41"/>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7D7266">
              <w:rPr>
                <w:rFonts w:eastAsia="Calibri" w:cs="Arial"/>
                <w:sz w:val="18"/>
                <w:szCs w:val="20"/>
                <w:lang w:val="uk-UA"/>
              </w:rPr>
              <w:t xml:space="preserve">Широка громадськість </w:t>
            </w:r>
          </w:p>
          <w:p w14:paraId="5A886DD4" w14:textId="77777777" w:rsidR="009E5B64" w:rsidRPr="00FD68F0" w:rsidRDefault="009E5B64" w:rsidP="009E5B64">
            <w:pPr>
              <w:pStyle w:val="ListBullet"/>
              <w:keepNext/>
              <w:keepLines/>
              <w:numPr>
                <w:ilvl w:val="0"/>
                <w:numId w:val="40"/>
              </w:numPr>
              <w:suppressAutoHyphens/>
              <w:spacing w:before="0" w:after="60" w:line="264" w:lineRule="auto"/>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r w:rsidRPr="00FD68F0">
              <w:rPr>
                <w:rFonts w:eastAsia="Calibri" w:cs="Arial"/>
                <w:bCs/>
                <w:sz w:val="18"/>
                <w:szCs w:val="20"/>
                <w:lang w:val="uk-UA"/>
              </w:rPr>
              <w:t>Комісія з лісового господарства</w:t>
            </w:r>
          </w:p>
          <w:p w14:paraId="3EEA5587" w14:textId="77777777" w:rsidR="009E5B64" w:rsidRPr="007D7266" w:rsidRDefault="009E5B64" w:rsidP="009E5B64">
            <w:pPr>
              <w:pStyle w:val="ListBullet"/>
              <w:keepNext/>
              <w:keepLines/>
              <w:suppressAutoHyphens/>
              <w:spacing w:before="0" w:after="60" w:line="264" w:lineRule="auto"/>
              <w:ind w:left="360"/>
              <w:cnfStyle w:val="000000100000" w:firstRow="0" w:lastRow="0" w:firstColumn="0" w:lastColumn="0" w:oddVBand="0" w:evenVBand="0" w:oddHBand="1" w:evenHBand="0" w:firstRowFirstColumn="0" w:firstRowLastColumn="0" w:lastRowFirstColumn="0" w:lastRowLastColumn="0"/>
              <w:rPr>
                <w:rFonts w:eastAsia="Calibri" w:cs="Arial"/>
                <w:sz w:val="18"/>
                <w:szCs w:val="20"/>
              </w:rPr>
            </w:pPr>
          </w:p>
        </w:tc>
      </w:tr>
    </w:tbl>
    <w:p w14:paraId="2F47E387" w14:textId="77777777" w:rsidR="009E5B64" w:rsidRPr="009E5B64" w:rsidRDefault="009E5B64" w:rsidP="00CC5A39">
      <w:pPr>
        <w:pStyle w:val="Heading2"/>
        <w:jc w:val="both"/>
        <w:rPr>
          <w:color w:val="FF0000"/>
          <w:lang w:val="ru-RU"/>
        </w:rPr>
      </w:pPr>
      <w:bookmarkStart w:id="60" w:name="_Toc256000012"/>
      <w:bookmarkStart w:id="61" w:name="_Toc495397816"/>
      <w:bookmarkStart w:id="62" w:name="_Toc2584009"/>
      <w:bookmarkStart w:id="63" w:name="_Toc412533629"/>
      <w:bookmarkStart w:id="64" w:name="_Toc412535266"/>
      <w:bookmarkStart w:id="65" w:name="_Toc412535350"/>
      <w:bookmarkStart w:id="66" w:name="_Toc412536299"/>
      <w:bookmarkStart w:id="67" w:name="_Toc412536444"/>
      <w:bookmarkStart w:id="68" w:name="_Toc412536474"/>
      <w:bookmarkStart w:id="69" w:name="_Toc412536512"/>
      <w:bookmarkStart w:id="70" w:name="_Toc412543136"/>
      <w:r w:rsidRPr="001457F6">
        <w:rPr>
          <w:color w:val="FF0000"/>
          <w:lang w:val="uk-UA"/>
        </w:rPr>
        <w:t>Основні зацікавлені сторони, визначені в ході розробки цього плану</w:t>
      </w:r>
      <w:bookmarkEnd w:id="60"/>
      <w:bookmarkEnd w:id="61"/>
      <w:bookmarkEnd w:id="62"/>
    </w:p>
    <w:p w14:paraId="73F07B2C" w14:textId="77777777" w:rsidR="009E5B64" w:rsidRPr="009E5B64" w:rsidRDefault="009E5B64" w:rsidP="00CC5A39">
      <w:pPr>
        <w:jc w:val="both"/>
        <w:rPr>
          <w:lang w:val="ru-RU"/>
        </w:rPr>
      </w:pPr>
      <w:r w:rsidRPr="00A63375">
        <w:rPr>
          <w:lang w:val="uk-UA"/>
        </w:rPr>
        <w:t>Зацікавлені сторони Проекту, визначені на даному етапі, представлені в Таблиці 2 розділу 5 з аналізом найкращих способів взаємодії з ними відповідно до засобів масової інформації/інструментів, які вони, імовірно, будуть використовувати і які будуть найбільш зручними. Ідентифікація відповідних зацікавлених сторін має вирішальне значення для забезпечення ефективних консультацій щодо Проекту.</w:t>
      </w:r>
    </w:p>
    <w:p w14:paraId="6BB22B9C" w14:textId="77777777" w:rsidR="009E5B64" w:rsidRPr="009E5B64" w:rsidRDefault="009E5B64" w:rsidP="00CC5A39">
      <w:pPr>
        <w:jc w:val="both"/>
        <w:rPr>
          <w:lang w:val="ru-RU"/>
        </w:rPr>
      </w:pPr>
    </w:p>
    <w:p w14:paraId="2D3FFDC7" w14:textId="77777777" w:rsidR="009E5B64" w:rsidRPr="009E5B64" w:rsidRDefault="009E5B64" w:rsidP="00CC5A39">
      <w:pPr>
        <w:jc w:val="both"/>
        <w:rPr>
          <w:lang w:val="ru-RU"/>
        </w:rPr>
      </w:pPr>
      <w:r w:rsidRPr="00A229F3">
        <w:rPr>
          <w:lang w:val="uk-UA"/>
        </w:rPr>
        <w:t xml:space="preserve">Зацікавлені сторони, які не були визначені в ході цього процесу, повинні зв'язатися з Scatec і зробити запит на додавання їх до списку. </w:t>
      </w:r>
    </w:p>
    <w:p w14:paraId="0AF789BF" w14:textId="77777777" w:rsidR="009E5B64" w:rsidRPr="009E5B64" w:rsidRDefault="009E5B64" w:rsidP="00CC5A39">
      <w:pPr>
        <w:pStyle w:val="Heading2"/>
        <w:jc w:val="both"/>
        <w:rPr>
          <w:color w:val="FF0000"/>
          <w:lang w:val="ru-RU"/>
        </w:rPr>
      </w:pPr>
      <w:bookmarkStart w:id="71" w:name="_Toc256000013"/>
      <w:bookmarkStart w:id="72" w:name="_Toc2584010"/>
      <w:r w:rsidRPr="001457F6">
        <w:rPr>
          <w:color w:val="FF0000"/>
          <w:lang w:val="uk-UA"/>
        </w:rPr>
        <w:t>Вразливі групи населення</w:t>
      </w:r>
      <w:bookmarkEnd w:id="71"/>
      <w:bookmarkEnd w:id="72"/>
    </w:p>
    <w:p w14:paraId="556C1EAE" w14:textId="77777777" w:rsidR="009E5B64" w:rsidRPr="009E5B64" w:rsidRDefault="009E5B64" w:rsidP="00CC5A39">
      <w:pPr>
        <w:jc w:val="both"/>
        <w:rPr>
          <w:lang w:val="ru-RU"/>
        </w:rPr>
      </w:pPr>
      <w:r w:rsidRPr="004810AE">
        <w:rPr>
          <w:lang w:val="uk-UA"/>
        </w:rPr>
        <w:t xml:space="preserve">У процесі ідентифікації зацікавлених сторін вивчалося, чи існують групи зачеплених осіб, які можуть бути більш вразливими до поточного та потенційного впливу Проекту. </w:t>
      </w:r>
    </w:p>
    <w:p w14:paraId="2FE1DF31" w14:textId="77777777" w:rsidR="009E5B64" w:rsidRPr="009E5B64" w:rsidRDefault="009E5B64" w:rsidP="00CC5A39">
      <w:pPr>
        <w:jc w:val="both"/>
        <w:rPr>
          <w:lang w:val="ru-RU"/>
        </w:rPr>
      </w:pPr>
      <w:r w:rsidRPr="004810AE">
        <w:rPr>
          <w:lang w:val="uk-UA"/>
        </w:rPr>
        <w:lastRenderedPageBreak/>
        <w:t xml:space="preserve">У ході оцінок та підготовки цього ПВЗС було визначено, чи існуватимуть групи населення, які можуть бути різним чином зачеплені проектами через їх стать, вік, етнічну приналежність, релігію, фізичну або розумову неповноцінність або інші ознаки. В ході оцінки було встановлено, що проект не впливає на вразливі групи населення, яким можуть знадобитися різні канали зв'язку. </w:t>
      </w:r>
    </w:p>
    <w:p w14:paraId="073C1673" w14:textId="77777777" w:rsidR="009E5B64" w:rsidRPr="009E5B64" w:rsidRDefault="009E5B64" w:rsidP="00CC5A39">
      <w:pPr>
        <w:jc w:val="both"/>
        <w:rPr>
          <w:lang w:val="ru-RU"/>
        </w:rPr>
      </w:pPr>
    </w:p>
    <w:p w14:paraId="2735DD5F" w14:textId="77777777" w:rsidR="009E5B64" w:rsidRPr="00184024" w:rsidRDefault="009E5B64" w:rsidP="00CC5A39">
      <w:pPr>
        <w:jc w:val="both"/>
      </w:pPr>
      <w:r w:rsidRPr="00A229F3">
        <w:rPr>
          <w:lang w:val="uk-UA"/>
        </w:rPr>
        <w:t xml:space="preserve">В ході реалізації Проекту Scatec може визначити вразливі групи населення для їх внесення до ПВЗС. Також будуть визначені відповідні методи зв'язку. </w:t>
      </w:r>
    </w:p>
    <w:p w14:paraId="587A43B3" w14:textId="77777777" w:rsidR="009E5B64" w:rsidRPr="009E5B64" w:rsidRDefault="009E5B64" w:rsidP="009E5B64">
      <w:pPr>
        <w:pStyle w:val="Heading1"/>
        <w:numPr>
          <w:ilvl w:val="0"/>
          <w:numId w:val="19"/>
        </w:numPr>
        <w:tabs>
          <w:tab w:val="left" w:pos="0"/>
        </w:tabs>
        <w:spacing w:before="360"/>
        <w:rPr>
          <w:color w:val="FF0000"/>
          <w:lang w:val="ru-RU"/>
        </w:rPr>
      </w:pPr>
      <w:bookmarkStart w:id="73" w:name="_Toc256000014"/>
      <w:bookmarkStart w:id="74" w:name="_Toc495397817"/>
      <w:bookmarkStart w:id="75" w:name="_Toc2584011"/>
      <w:bookmarkEnd w:id="63"/>
      <w:bookmarkEnd w:id="64"/>
      <w:bookmarkEnd w:id="65"/>
      <w:bookmarkEnd w:id="66"/>
      <w:bookmarkEnd w:id="67"/>
      <w:bookmarkEnd w:id="68"/>
      <w:bookmarkEnd w:id="69"/>
      <w:bookmarkEnd w:id="70"/>
      <w:r w:rsidRPr="001457F6">
        <w:rPr>
          <w:color w:val="FF0000"/>
          <w:lang w:val="uk-UA"/>
        </w:rPr>
        <w:t>Взаємодія із зацікавленими сторонами і підхід на основі їх залучення</w:t>
      </w:r>
      <w:bookmarkEnd w:id="73"/>
      <w:bookmarkEnd w:id="74"/>
      <w:bookmarkEnd w:id="75"/>
      <w:r w:rsidRPr="001457F6">
        <w:rPr>
          <w:color w:val="FF0000"/>
          <w:lang w:val="uk-UA"/>
        </w:rPr>
        <w:t xml:space="preserve"> </w:t>
      </w:r>
    </w:p>
    <w:p w14:paraId="65842116" w14:textId="77777777" w:rsidR="009E5B64" w:rsidRPr="009E5B64" w:rsidRDefault="009E5B64" w:rsidP="009E5B64">
      <w:pPr>
        <w:pStyle w:val="Heading2"/>
        <w:rPr>
          <w:color w:val="FF0000"/>
          <w:lang w:val="ru-RU"/>
        </w:rPr>
      </w:pPr>
      <w:bookmarkStart w:id="76" w:name="_Toc256000015"/>
      <w:bookmarkStart w:id="77" w:name="_Toc495397818"/>
      <w:bookmarkStart w:id="78" w:name="_Toc2584012"/>
      <w:r w:rsidRPr="001457F6">
        <w:rPr>
          <w:color w:val="FF0000"/>
          <w:lang w:val="uk-UA"/>
        </w:rPr>
        <w:t>Огляд існуючих відносин із зацікавленими сторонами та місцевими спільнотами</w:t>
      </w:r>
      <w:bookmarkStart w:id="79" w:name="_Toc412533631"/>
      <w:bookmarkStart w:id="80" w:name="_Toc412535268"/>
      <w:bookmarkStart w:id="81" w:name="_Toc412535352"/>
      <w:bookmarkStart w:id="82" w:name="_Toc412536301"/>
      <w:bookmarkStart w:id="83" w:name="_Toc412536446"/>
      <w:bookmarkStart w:id="84" w:name="_Toc412536476"/>
      <w:bookmarkStart w:id="85" w:name="_Toc412536514"/>
      <w:bookmarkStart w:id="86" w:name="_Toc412543138"/>
      <w:bookmarkEnd w:id="76"/>
      <w:bookmarkEnd w:id="77"/>
      <w:bookmarkEnd w:id="78"/>
    </w:p>
    <w:p w14:paraId="18F63AE3" w14:textId="77777777" w:rsidR="009E5B64" w:rsidRPr="009E5B64" w:rsidRDefault="009E5B64" w:rsidP="00CC5A39">
      <w:pPr>
        <w:jc w:val="both"/>
        <w:rPr>
          <w:lang w:val="uk-UA"/>
        </w:rPr>
      </w:pPr>
      <w:r w:rsidRPr="00A229F3">
        <w:rPr>
          <w:lang w:val="uk-UA"/>
        </w:rPr>
        <w:t xml:space="preserve">Підхід Scatec полягає в роботі в тісній співпраці з відповідними міністерствами, муніципальними, районними та місцевими органами влади. Взаємодія із зацікавленими сторонами здійснюється на місцевому рівні шляхом зміцнення відносин між громадами, місцевими органами влади і компанією. </w:t>
      </w:r>
    </w:p>
    <w:p w14:paraId="393DCD8A" w14:textId="77777777" w:rsidR="009E5B64" w:rsidRPr="009E5B64" w:rsidRDefault="009E5B64" w:rsidP="00CC5A39">
      <w:pPr>
        <w:jc w:val="both"/>
        <w:rPr>
          <w:lang w:val="uk-UA"/>
        </w:rPr>
      </w:pPr>
    </w:p>
    <w:p w14:paraId="1302EE05" w14:textId="77777777" w:rsidR="009E5B64" w:rsidRPr="009E5B64" w:rsidRDefault="009E5B64" w:rsidP="00CC5A39">
      <w:pPr>
        <w:jc w:val="both"/>
        <w:rPr>
          <w:lang w:val="uk-UA"/>
        </w:rPr>
      </w:pPr>
      <w:r w:rsidRPr="004810AE">
        <w:rPr>
          <w:lang w:val="uk-UA"/>
        </w:rPr>
        <w:t>В рамках цього ПВЗС існує офіційний механізм розгляду скарг для зовнішніх зацікавлених сторін з відповідною формою для реєстрації скарг, коментарів та запитань про Проект, а також організаційна структура з певними назначеними функціями та обов'язками з управління процесом, як показано на малюнку 2.</w:t>
      </w:r>
    </w:p>
    <w:p w14:paraId="7271E2D8" w14:textId="77777777" w:rsidR="009E5B64" w:rsidRPr="009E5B64" w:rsidRDefault="009E5B64" w:rsidP="00CC5A39">
      <w:pPr>
        <w:jc w:val="both"/>
        <w:rPr>
          <w:lang w:val="uk-UA"/>
        </w:rPr>
      </w:pPr>
    </w:p>
    <w:p w14:paraId="16187F0B" w14:textId="77777777" w:rsidR="009E5B64" w:rsidRPr="009E5B64" w:rsidRDefault="009E5B64" w:rsidP="00CC5A39">
      <w:pPr>
        <w:jc w:val="both"/>
        <w:rPr>
          <w:lang w:val="ru-RU"/>
        </w:rPr>
      </w:pPr>
      <w:r w:rsidRPr="006D2415">
        <w:rPr>
          <w:lang w:val="uk-UA"/>
        </w:rPr>
        <w:t>У таблиці 2 нижче показані загальні ключові зацікавлені сторони і зацікавлені сторони для ПБСЕ. Ця таблиця буде оновлюватися, якщо в ході проекту будуть виявлені нові зацікавлені сторони.</w:t>
      </w:r>
    </w:p>
    <w:p w14:paraId="44CE852A" w14:textId="77777777" w:rsidR="009E5B64" w:rsidRPr="009E5B64" w:rsidRDefault="009E5B64" w:rsidP="00CC5A39">
      <w:pPr>
        <w:jc w:val="both"/>
        <w:rPr>
          <w:lang w:val="ru-RU"/>
        </w:rPr>
      </w:pPr>
    </w:p>
    <w:p w14:paraId="41D770A1" w14:textId="77777777" w:rsidR="009E5B64" w:rsidRPr="001457F6" w:rsidRDefault="009E5B64" w:rsidP="009E5B64">
      <w:pPr>
        <w:pStyle w:val="Caption"/>
        <w:rPr>
          <w:rFonts w:ascii="Arial" w:hAnsi="Arial" w:cs="Arial"/>
          <w:color w:val="FF0000"/>
          <w:sz w:val="20"/>
        </w:rPr>
      </w:pPr>
      <w:r w:rsidRPr="001457F6">
        <w:rPr>
          <w:rFonts w:ascii="Arial" w:hAnsi="Arial" w:cs="Arial"/>
          <w:color w:val="FF0000"/>
          <w:sz w:val="20"/>
          <w:lang w:val="uk-UA"/>
        </w:rPr>
        <w:t>Таблиця 2: Зацікавлені групи</w:t>
      </w:r>
    </w:p>
    <w:tbl>
      <w:tblPr>
        <w:tblStyle w:val="LightShading"/>
        <w:tblW w:w="8885" w:type="dxa"/>
        <w:tblLayout w:type="fixed"/>
        <w:tblLook w:val="04A0" w:firstRow="1" w:lastRow="0" w:firstColumn="1" w:lastColumn="0" w:noHBand="0" w:noVBand="1"/>
      </w:tblPr>
      <w:tblGrid>
        <w:gridCol w:w="1384"/>
        <w:gridCol w:w="4678"/>
        <w:gridCol w:w="2823"/>
      </w:tblGrid>
      <w:tr w:rsidR="003F5283" w:rsidRPr="00742326" w14:paraId="558269A2" w14:textId="77777777" w:rsidTr="003F52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14:paraId="01089833" w14:textId="77777777" w:rsidR="009E5B64" w:rsidRPr="002841F7" w:rsidRDefault="009E5B64" w:rsidP="009E5B64">
            <w:pPr>
              <w:pStyle w:val="BodyText"/>
              <w:spacing w:before="60" w:after="60"/>
              <w:jc w:val="center"/>
              <w:rPr>
                <w:sz w:val="18"/>
                <w:szCs w:val="18"/>
              </w:rPr>
            </w:pPr>
            <w:r w:rsidRPr="002841F7">
              <w:rPr>
                <w:sz w:val="18"/>
                <w:szCs w:val="18"/>
                <w:lang w:val="uk-UA"/>
              </w:rPr>
              <w:t>Зацікавлені групи</w:t>
            </w:r>
          </w:p>
        </w:tc>
        <w:tc>
          <w:tcPr>
            <w:tcW w:w="4678" w:type="dxa"/>
          </w:tcPr>
          <w:p w14:paraId="41C3897C" w14:textId="77777777" w:rsidR="009E5B64" w:rsidRPr="002841F7" w:rsidRDefault="009E5B64" w:rsidP="009E5B64">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sz w:val="18"/>
                <w:szCs w:val="18"/>
              </w:rPr>
            </w:pPr>
            <w:r w:rsidRPr="002841F7">
              <w:rPr>
                <w:sz w:val="18"/>
                <w:szCs w:val="18"/>
                <w:lang w:val="uk-UA"/>
              </w:rPr>
              <w:t>Ключові зацікавлені сторони</w:t>
            </w:r>
          </w:p>
        </w:tc>
        <w:tc>
          <w:tcPr>
            <w:tcW w:w="2823" w:type="dxa"/>
          </w:tcPr>
          <w:p w14:paraId="057E334B" w14:textId="77777777" w:rsidR="009E5B64" w:rsidRPr="009E5B64" w:rsidRDefault="009E5B64" w:rsidP="009E5B64">
            <w:pPr>
              <w:pStyle w:val="BodyText"/>
              <w:spacing w:before="60" w:after="60"/>
              <w:jc w:val="center"/>
              <w:cnfStyle w:val="100000000000" w:firstRow="1" w:lastRow="0" w:firstColumn="0" w:lastColumn="0" w:oddVBand="0" w:evenVBand="0" w:oddHBand="0" w:evenHBand="0" w:firstRowFirstColumn="0" w:firstRowLastColumn="0" w:lastRowFirstColumn="0" w:lastRowLastColumn="0"/>
              <w:rPr>
                <w:sz w:val="18"/>
                <w:szCs w:val="18"/>
                <w:lang w:val="ru-RU"/>
              </w:rPr>
            </w:pPr>
            <w:r w:rsidRPr="002841F7">
              <w:rPr>
                <w:sz w:val="18"/>
                <w:szCs w:val="18"/>
                <w:lang w:val="uk-UA"/>
              </w:rPr>
              <w:t>Короткий опис ключових особливих інтересів</w:t>
            </w:r>
          </w:p>
        </w:tc>
      </w:tr>
      <w:tr w:rsidR="003F5283" w:rsidRPr="00742326" w14:paraId="3B85525D" w14:textId="77777777" w:rsidTr="003F5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071B5E32"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Уряд / держава</w:t>
            </w:r>
          </w:p>
        </w:tc>
        <w:tc>
          <w:tcPr>
            <w:tcW w:w="4678" w:type="dxa"/>
          </w:tcPr>
          <w:p w14:paraId="3FF95EAF"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Pr>
                <w:rFonts w:eastAsia="Calibri" w:cs="Arial"/>
                <w:bCs/>
                <w:sz w:val="18"/>
                <w:lang w:val="uk-UA"/>
              </w:rPr>
              <w:t>Самоуправління та місцеве управління м. Богуслав</w:t>
            </w:r>
          </w:p>
        </w:tc>
        <w:tc>
          <w:tcPr>
            <w:tcW w:w="2823" w:type="dxa"/>
          </w:tcPr>
          <w:p w14:paraId="5CB23418"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Pr>
                <w:rFonts w:eastAsia="Calibri" w:cs="Arial"/>
                <w:bCs/>
                <w:sz w:val="18"/>
                <w:lang w:val="uk-UA"/>
              </w:rPr>
              <w:t>Забезпечення місцевого нагляду за проектом з боку мера міста для підтримки інтересів</w:t>
            </w:r>
          </w:p>
        </w:tc>
      </w:tr>
      <w:tr w:rsidR="003F5283" w:rsidRPr="00742326" w14:paraId="313178B5" w14:textId="77777777" w:rsidTr="003F5283">
        <w:tc>
          <w:tcPr>
            <w:cnfStyle w:val="001000000000" w:firstRow="0" w:lastRow="0" w:firstColumn="1" w:lastColumn="0" w:oddVBand="0" w:evenVBand="0" w:oddHBand="0" w:evenHBand="0" w:firstRowFirstColumn="0" w:firstRowLastColumn="0" w:lastRowFirstColumn="0" w:lastRowLastColumn="0"/>
            <w:tcW w:w="1384" w:type="dxa"/>
          </w:tcPr>
          <w:p w14:paraId="04B584DE"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Уряд / держава</w:t>
            </w:r>
          </w:p>
        </w:tc>
        <w:tc>
          <w:tcPr>
            <w:tcW w:w="4678" w:type="dxa"/>
          </w:tcPr>
          <w:p w14:paraId="42B6EC46" w14:textId="77777777" w:rsidR="009E5B64" w:rsidRPr="009E5B6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r w:rsidRPr="002E7784">
              <w:rPr>
                <w:rFonts w:eastAsia="Calibri" w:cs="Arial"/>
                <w:bCs/>
                <w:sz w:val="18"/>
                <w:lang w:val="uk-UA"/>
              </w:rPr>
              <w:t>Оператори/власники об'єктів місцевої інфраструктури (водопроводи, дороги тощо)</w:t>
            </w:r>
          </w:p>
          <w:p w14:paraId="7E931909" w14:textId="77777777" w:rsidR="009E5B64" w:rsidRPr="009E5B6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p>
        </w:tc>
        <w:tc>
          <w:tcPr>
            <w:tcW w:w="2823" w:type="dxa"/>
          </w:tcPr>
          <w:p w14:paraId="6C3465C7" w14:textId="77777777" w:rsidR="009E5B64" w:rsidRPr="009E5B6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r>
              <w:rPr>
                <w:rFonts w:eastAsia="Calibri" w:cs="Arial"/>
                <w:bCs/>
                <w:sz w:val="18"/>
                <w:lang w:val="uk-UA"/>
              </w:rPr>
              <w:t>Забезпечення непорушності зручності використання і обслуговування проекту</w:t>
            </w:r>
          </w:p>
        </w:tc>
      </w:tr>
      <w:tr w:rsidR="003F5283" w14:paraId="15DBED74" w14:textId="77777777" w:rsidTr="003F5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51F08381"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Уряд / держава</w:t>
            </w:r>
          </w:p>
        </w:tc>
        <w:tc>
          <w:tcPr>
            <w:tcW w:w="4678" w:type="dxa"/>
          </w:tcPr>
          <w:p w14:paraId="12F1DE35"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sidRPr="004C126E">
              <w:rPr>
                <w:rFonts w:eastAsia="Calibri" w:cs="Arial"/>
                <w:bCs/>
                <w:sz w:val="18"/>
                <w:lang w:val="uk-UA"/>
              </w:rPr>
              <w:t>Енергоринок, регіональна компанія розподілу електроенергії, та Українська залізниця</w:t>
            </w:r>
          </w:p>
        </w:tc>
        <w:tc>
          <w:tcPr>
            <w:tcW w:w="2823" w:type="dxa"/>
          </w:tcPr>
          <w:p w14:paraId="63E651C5" w14:textId="77777777" w:rsidR="009E5B64" w:rsidRPr="002E778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rPr>
            </w:pPr>
            <w:r>
              <w:rPr>
                <w:rFonts w:eastAsia="Calibri" w:cs="Arial"/>
                <w:bCs/>
                <w:sz w:val="18"/>
                <w:lang w:val="uk-UA"/>
              </w:rPr>
              <w:t xml:space="preserve">Забезпечення можливості відведення </w:t>
            </w:r>
          </w:p>
        </w:tc>
      </w:tr>
      <w:tr w:rsidR="003F5283" w:rsidRPr="00742326" w14:paraId="12CDD308" w14:textId="77777777" w:rsidTr="003F5283">
        <w:tc>
          <w:tcPr>
            <w:cnfStyle w:val="001000000000" w:firstRow="0" w:lastRow="0" w:firstColumn="1" w:lastColumn="0" w:oddVBand="0" w:evenVBand="0" w:oddHBand="0" w:evenHBand="0" w:firstRowFirstColumn="0" w:firstRowLastColumn="0" w:lastRowFirstColumn="0" w:lastRowLastColumn="0"/>
            <w:tcW w:w="1384" w:type="dxa"/>
          </w:tcPr>
          <w:p w14:paraId="31312A6C"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Уряд / держава</w:t>
            </w:r>
          </w:p>
        </w:tc>
        <w:tc>
          <w:tcPr>
            <w:tcW w:w="4678" w:type="dxa"/>
          </w:tcPr>
          <w:p w14:paraId="46353C50" w14:textId="77777777" w:rsidR="009E5B64" w:rsidRPr="009E5B6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r w:rsidRPr="002E7784">
              <w:rPr>
                <w:rFonts w:eastAsia="Calibri" w:cs="Arial"/>
                <w:bCs/>
                <w:sz w:val="18"/>
                <w:lang w:val="uk-UA"/>
              </w:rPr>
              <w:t>Місцеві служби невідкладної допомоги, зокрема, пожежна служба</w:t>
            </w:r>
          </w:p>
          <w:p w14:paraId="0357A30E" w14:textId="77777777" w:rsidR="009E5B64" w:rsidRPr="009E5B6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p>
        </w:tc>
        <w:tc>
          <w:tcPr>
            <w:tcW w:w="2823" w:type="dxa"/>
          </w:tcPr>
          <w:p w14:paraId="54170955" w14:textId="77777777" w:rsidR="009E5B64" w:rsidRPr="009E5B6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r>
              <w:rPr>
                <w:rFonts w:eastAsia="Calibri" w:cs="Arial"/>
                <w:bCs/>
                <w:sz w:val="18"/>
                <w:lang w:val="uk-UA"/>
              </w:rPr>
              <w:t>Забезпечення управління та мінімізації ризиків надзвичайних ситуацій</w:t>
            </w:r>
          </w:p>
        </w:tc>
      </w:tr>
      <w:tr w:rsidR="003F5283" w:rsidRPr="00742326" w14:paraId="224B9718" w14:textId="77777777" w:rsidTr="003F5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D258284"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Місцеві жителі / підприємства</w:t>
            </w:r>
          </w:p>
        </w:tc>
        <w:tc>
          <w:tcPr>
            <w:tcW w:w="4678" w:type="dxa"/>
          </w:tcPr>
          <w:p w14:paraId="230CED07"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sidRPr="002E7784">
              <w:rPr>
                <w:rFonts w:eastAsia="Calibri" w:cs="Arial"/>
                <w:bCs/>
                <w:sz w:val="18"/>
                <w:lang w:val="uk-UA"/>
              </w:rPr>
              <w:t>Жителі міст, сіл і громад, на яких ймовірно може вплинути діяльність електростанції</w:t>
            </w:r>
          </w:p>
          <w:p w14:paraId="41EDEEC0"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p>
        </w:tc>
        <w:tc>
          <w:tcPr>
            <w:tcW w:w="2823" w:type="dxa"/>
          </w:tcPr>
          <w:p w14:paraId="5FED00FB"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Pr>
                <w:rFonts w:eastAsia="Calibri" w:cs="Arial"/>
                <w:bCs/>
                <w:sz w:val="18"/>
                <w:lang w:val="uk-UA"/>
              </w:rPr>
              <w:t>Естетичний аспект, потік пилу, втрата угіддя, культурної спадщини, дестабілізація</w:t>
            </w:r>
          </w:p>
        </w:tc>
      </w:tr>
      <w:tr w:rsidR="003F5283" w14:paraId="057BF688" w14:textId="77777777" w:rsidTr="003F5283">
        <w:tc>
          <w:tcPr>
            <w:cnfStyle w:val="001000000000" w:firstRow="0" w:lastRow="0" w:firstColumn="1" w:lastColumn="0" w:oddVBand="0" w:evenVBand="0" w:oddHBand="0" w:evenHBand="0" w:firstRowFirstColumn="0" w:firstRowLastColumn="0" w:lastRowFirstColumn="0" w:lastRowLastColumn="0"/>
            <w:tcW w:w="1384" w:type="dxa"/>
          </w:tcPr>
          <w:p w14:paraId="48F03B80"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lastRenderedPageBreak/>
              <w:t>Місцеві жителі / підприємства</w:t>
            </w:r>
          </w:p>
        </w:tc>
        <w:tc>
          <w:tcPr>
            <w:tcW w:w="4678" w:type="dxa"/>
          </w:tcPr>
          <w:p w14:paraId="432777CA" w14:textId="77777777" w:rsidR="009E5B64" w:rsidRPr="009E5B6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r w:rsidRPr="002E7784">
              <w:rPr>
                <w:rFonts w:eastAsia="Calibri" w:cs="Arial"/>
                <w:bCs/>
                <w:sz w:val="18"/>
                <w:lang w:val="uk-UA"/>
              </w:rPr>
              <w:t>Землевласники та землекористувачі об'єктів, прилеглих до ділянки та лінії електропередачі</w:t>
            </w:r>
          </w:p>
        </w:tc>
        <w:tc>
          <w:tcPr>
            <w:tcW w:w="2823" w:type="dxa"/>
          </w:tcPr>
          <w:p w14:paraId="5C2B5580" w14:textId="77777777" w:rsidR="009E5B64" w:rsidRPr="002E7784" w:rsidRDefault="005573C5" w:rsidP="005573C5">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rPr>
            </w:pPr>
            <w:r>
              <w:rPr>
                <w:rFonts w:eastAsia="Calibri" w:cs="Arial"/>
                <w:bCs/>
                <w:sz w:val="18"/>
                <w:lang w:val="uk-UA"/>
              </w:rPr>
              <w:t xml:space="preserve">Зведення дестабілізації </w:t>
            </w:r>
            <w:r w:rsidR="009E5B64">
              <w:rPr>
                <w:rFonts w:eastAsia="Calibri" w:cs="Arial"/>
                <w:bCs/>
                <w:sz w:val="18"/>
                <w:lang w:val="uk-UA"/>
              </w:rPr>
              <w:t>до мінімуму</w:t>
            </w:r>
          </w:p>
        </w:tc>
      </w:tr>
      <w:tr w:rsidR="003F5283" w14:paraId="552547F9" w14:textId="77777777" w:rsidTr="003F5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7FAD6983"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Місцеві жителі / підприємства</w:t>
            </w:r>
          </w:p>
        </w:tc>
        <w:tc>
          <w:tcPr>
            <w:tcW w:w="4678" w:type="dxa"/>
          </w:tcPr>
          <w:p w14:paraId="3AB5C9F1"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sidRPr="002E7784">
              <w:rPr>
                <w:rFonts w:eastAsia="Calibri" w:cs="Arial"/>
                <w:bCs/>
                <w:sz w:val="18"/>
                <w:lang w:val="uk-UA"/>
              </w:rPr>
              <w:t>Особи, що мешкають вздовж транспортних маршрутів та прилеглих до ділянки</w:t>
            </w:r>
          </w:p>
          <w:p w14:paraId="6B10E60F" w14:textId="77777777" w:rsidR="009E5B64" w:rsidRPr="009E5B6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p>
        </w:tc>
        <w:tc>
          <w:tcPr>
            <w:tcW w:w="2823" w:type="dxa"/>
          </w:tcPr>
          <w:p w14:paraId="0256C08B" w14:textId="77777777" w:rsidR="009E5B64" w:rsidRPr="002E778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rPr>
            </w:pPr>
            <w:r>
              <w:rPr>
                <w:rFonts w:eastAsia="Calibri" w:cs="Arial"/>
                <w:bCs/>
                <w:sz w:val="18"/>
                <w:lang w:val="uk-UA"/>
              </w:rPr>
              <w:t>Шум, пил і дестабілізація</w:t>
            </w:r>
          </w:p>
        </w:tc>
      </w:tr>
      <w:tr w:rsidR="003F5283" w14:paraId="35CA3C6B" w14:textId="77777777" w:rsidTr="003F5283">
        <w:tc>
          <w:tcPr>
            <w:cnfStyle w:val="001000000000" w:firstRow="0" w:lastRow="0" w:firstColumn="1" w:lastColumn="0" w:oddVBand="0" w:evenVBand="0" w:oddHBand="0" w:evenHBand="0" w:firstRowFirstColumn="0" w:firstRowLastColumn="0" w:lastRowFirstColumn="0" w:lastRowLastColumn="0"/>
            <w:tcW w:w="1384" w:type="dxa"/>
          </w:tcPr>
          <w:p w14:paraId="1246ED22"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Позикодавці</w:t>
            </w:r>
          </w:p>
        </w:tc>
        <w:tc>
          <w:tcPr>
            <w:tcW w:w="4678" w:type="dxa"/>
          </w:tcPr>
          <w:p w14:paraId="4603FB61" w14:textId="77777777" w:rsidR="009E5B64" w:rsidRPr="002E778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rPr>
            </w:pPr>
            <w:r>
              <w:rPr>
                <w:rFonts w:eastAsia="Calibri" w:cs="Arial"/>
                <w:bCs/>
                <w:sz w:val="18"/>
                <w:lang w:val="uk-UA"/>
              </w:rPr>
              <w:t>FMO</w:t>
            </w:r>
          </w:p>
        </w:tc>
        <w:tc>
          <w:tcPr>
            <w:tcW w:w="2823" w:type="dxa"/>
          </w:tcPr>
          <w:p w14:paraId="21CFA3C3" w14:textId="77777777" w:rsidR="009E5B64" w:rsidRPr="002E7784" w:rsidRDefault="005573C5" w:rsidP="005573C5">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rPr>
            </w:pPr>
            <w:r>
              <w:rPr>
                <w:rFonts w:eastAsia="Calibri" w:cs="Arial"/>
                <w:bCs/>
                <w:sz w:val="18"/>
                <w:lang w:val="uk-UA"/>
              </w:rPr>
              <w:t>Забезпечення екологічної і соціальної стійкості їх інвестицій</w:t>
            </w:r>
          </w:p>
        </w:tc>
      </w:tr>
      <w:tr w:rsidR="003F5283" w:rsidRPr="00742326" w14:paraId="35AA8F71" w14:textId="77777777" w:rsidTr="003F5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2A7CA0C6"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Господарська діяльність</w:t>
            </w:r>
          </w:p>
        </w:tc>
        <w:tc>
          <w:tcPr>
            <w:tcW w:w="4678" w:type="dxa"/>
          </w:tcPr>
          <w:p w14:paraId="0A30A5D9" w14:textId="77777777" w:rsidR="009E5B64" w:rsidRPr="002E778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rPr>
            </w:pPr>
            <w:r w:rsidRPr="002E7784">
              <w:rPr>
                <w:rFonts w:eastAsia="Calibri" w:cs="Arial"/>
                <w:bCs/>
                <w:sz w:val="18"/>
                <w:lang w:val="uk-UA"/>
              </w:rPr>
              <w:t>Субпідрядники</w:t>
            </w:r>
          </w:p>
        </w:tc>
        <w:tc>
          <w:tcPr>
            <w:tcW w:w="2823" w:type="dxa"/>
          </w:tcPr>
          <w:p w14:paraId="0757281D" w14:textId="77777777" w:rsidR="009E5B64" w:rsidRPr="009E5B64" w:rsidRDefault="005573C5" w:rsidP="005573C5">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Pr>
                <w:rFonts w:eastAsia="Calibri" w:cs="Arial"/>
                <w:bCs/>
                <w:sz w:val="18"/>
                <w:lang w:val="uk-UA"/>
              </w:rPr>
              <w:t>Здатність</w:t>
            </w:r>
            <w:r w:rsidR="009E5B64">
              <w:rPr>
                <w:rFonts w:eastAsia="Calibri" w:cs="Arial"/>
                <w:bCs/>
                <w:sz w:val="18"/>
                <w:lang w:val="uk-UA"/>
              </w:rPr>
              <w:t xml:space="preserve"> працювати законно і вигідно</w:t>
            </w:r>
          </w:p>
        </w:tc>
      </w:tr>
      <w:tr w:rsidR="003F5283" w:rsidRPr="00742326" w14:paraId="47B108A3" w14:textId="77777777" w:rsidTr="003F5283">
        <w:tc>
          <w:tcPr>
            <w:cnfStyle w:val="001000000000" w:firstRow="0" w:lastRow="0" w:firstColumn="1" w:lastColumn="0" w:oddVBand="0" w:evenVBand="0" w:oddHBand="0" w:evenHBand="0" w:firstRowFirstColumn="0" w:firstRowLastColumn="0" w:lastRowFirstColumn="0" w:lastRowLastColumn="0"/>
            <w:tcW w:w="1384" w:type="dxa"/>
          </w:tcPr>
          <w:p w14:paraId="6B4DB0A6"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Фізичні особи</w:t>
            </w:r>
          </w:p>
        </w:tc>
        <w:tc>
          <w:tcPr>
            <w:tcW w:w="4678" w:type="dxa"/>
          </w:tcPr>
          <w:p w14:paraId="1E7EBEE7" w14:textId="77777777" w:rsidR="009E5B64" w:rsidRPr="002E778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rPr>
            </w:pPr>
            <w:r w:rsidRPr="002E7784">
              <w:rPr>
                <w:rFonts w:eastAsia="Calibri" w:cs="Arial"/>
                <w:bCs/>
                <w:sz w:val="18"/>
                <w:lang w:val="uk-UA"/>
              </w:rPr>
              <w:t>Працівники (компаній «Scatec», «Богуславенерджі», субпідрядників і постачальників)</w:t>
            </w:r>
          </w:p>
        </w:tc>
        <w:tc>
          <w:tcPr>
            <w:tcW w:w="2823" w:type="dxa"/>
          </w:tcPr>
          <w:p w14:paraId="7F6E5B49" w14:textId="77777777" w:rsidR="009E5B64" w:rsidRPr="009E5B64" w:rsidRDefault="005573C5" w:rsidP="005573C5">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r>
              <w:rPr>
                <w:rFonts w:eastAsia="Calibri" w:cs="Arial"/>
                <w:bCs/>
                <w:sz w:val="18"/>
                <w:lang w:val="uk-UA"/>
              </w:rPr>
              <w:t>Отримання справедливих трудових прав</w:t>
            </w:r>
            <w:r w:rsidR="009E5B64">
              <w:rPr>
                <w:rFonts w:eastAsia="Calibri" w:cs="Arial"/>
                <w:bCs/>
                <w:sz w:val="18"/>
                <w:lang w:val="uk-UA"/>
              </w:rPr>
              <w:t>, заробітн</w:t>
            </w:r>
            <w:r>
              <w:rPr>
                <w:rFonts w:eastAsia="Calibri" w:cs="Arial"/>
                <w:bCs/>
                <w:sz w:val="18"/>
                <w:lang w:val="uk-UA"/>
              </w:rPr>
              <w:t>ої плати та умов</w:t>
            </w:r>
            <w:r w:rsidR="009E5B64">
              <w:rPr>
                <w:rFonts w:eastAsia="Calibri" w:cs="Arial"/>
                <w:bCs/>
                <w:sz w:val="18"/>
                <w:lang w:val="uk-UA"/>
              </w:rPr>
              <w:t xml:space="preserve"> праці </w:t>
            </w:r>
          </w:p>
        </w:tc>
      </w:tr>
      <w:tr w:rsidR="003F5283" w:rsidRPr="00742326" w14:paraId="25BB00DE" w14:textId="77777777" w:rsidTr="003F52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Pr>
          <w:p w14:paraId="6DA53EA3"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Господарська діяльність</w:t>
            </w:r>
          </w:p>
        </w:tc>
        <w:tc>
          <w:tcPr>
            <w:tcW w:w="4678" w:type="dxa"/>
          </w:tcPr>
          <w:p w14:paraId="7760E2DB" w14:textId="77777777" w:rsidR="009E5B64" w:rsidRPr="002E7784" w:rsidRDefault="009E5B64"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rPr>
            </w:pPr>
            <w:r w:rsidRPr="002E7784">
              <w:rPr>
                <w:rFonts w:eastAsia="Calibri" w:cs="Arial"/>
                <w:bCs/>
                <w:sz w:val="18"/>
                <w:lang w:val="uk-UA"/>
              </w:rPr>
              <w:t>Постачальники</w:t>
            </w:r>
          </w:p>
        </w:tc>
        <w:tc>
          <w:tcPr>
            <w:tcW w:w="2823" w:type="dxa"/>
          </w:tcPr>
          <w:p w14:paraId="5AEBDE46" w14:textId="77777777" w:rsidR="009E5B64" w:rsidRPr="009E5B64" w:rsidRDefault="005573C5" w:rsidP="009E5B64">
            <w:pPr>
              <w:pStyle w:val="ListBullet"/>
              <w:suppressAutoHyphens/>
              <w:spacing w:before="60" w:after="60" w:line="264" w:lineRule="auto"/>
              <w:cnfStyle w:val="000000100000" w:firstRow="0" w:lastRow="0" w:firstColumn="0" w:lastColumn="0" w:oddVBand="0" w:evenVBand="0" w:oddHBand="1" w:evenHBand="0" w:firstRowFirstColumn="0" w:firstRowLastColumn="0" w:lastRowFirstColumn="0" w:lastRowLastColumn="0"/>
              <w:rPr>
                <w:rFonts w:eastAsia="Calibri" w:cs="Arial"/>
                <w:bCs/>
                <w:sz w:val="18"/>
                <w:lang w:val="ru-RU"/>
              </w:rPr>
            </w:pPr>
            <w:r>
              <w:rPr>
                <w:rFonts w:eastAsia="Calibri" w:cs="Arial"/>
                <w:bCs/>
                <w:sz w:val="18"/>
                <w:lang w:val="uk-UA"/>
              </w:rPr>
              <w:t>Здатність</w:t>
            </w:r>
            <w:r w:rsidR="009E5B64">
              <w:rPr>
                <w:rFonts w:eastAsia="Calibri" w:cs="Arial"/>
                <w:bCs/>
                <w:sz w:val="18"/>
                <w:lang w:val="uk-UA"/>
              </w:rPr>
              <w:t xml:space="preserve"> робити поставки для Проекту за справедливими цінами</w:t>
            </w:r>
          </w:p>
        </w:tc>
      </w:tr>
      <w:tr w:rsidR="003F5283" w:rsidRPr="00742326" w14:paraId="2B2C38BE" w14:textId="77777777" w:rsidTr="003F5283">
        <w:tc>
          <w:tcPr>
            <w:cnfStyle w:val="001000000000" w:firstRow="0" w:lastRow="0" w:firstColumn="1" w:lastColumn="0" w:oddVBand="0" w:evenVBand="0" w:oddHBand="0" w:evenHBand="0" w:firstRowFirstColumn="0" w:firstRowLastColumn="0" w:lastRowFirstColumn="0" w:lastRowLastColumn="0"/>
            <w:tcW w:w="1384" w:type="dxa"/>
          </w:tcPr>
          <w:p w14:paraId="121D0B89" w14:textId="77777777" w:rsidR="009E5B64" w:rsidRPr="002841F7" w:rsidRDefault="009E5B64" w:rsidP="009E5B64">
            <w:pPr>
              <w:pStyle w:val="ListBullet"/>
              <w:suppressAutoHyphens/>
              <w:spacing w:before="60" w:after="60" w:line="264" w:lineRule="auto"/>
              <w:rPr>
                <w:rFonts w:eastAsia="Calibri" w:cs="Arial"/>
                <w:sz w:val="18"/>
              </w:rPr>
            </w:pPr>
            <w:r>
              <w:rPr>
                <w:rFonts w:eastAsia="Calibri" w:cs="Arial"/>
                <w:b w:val="0"/>
                <w:bCs w:val="0"/>
                <w:sz w:val="18"/>
                <w:lang w:val="uk-UA"/>
              </w:rPr>
              <w:t>Господарська діяльність</w:t>
            </w:r>
          </w:p>
        </w:tc>
        <w:tc>
          <w:tcPr>
            <w:tcW w:w="4678" w:type="dxa"/>
          </w:tcPr>
          <w:p w14:paraId="7F5033CC" w14:textId="77777777" w:rsidR="009E5B64" w:rsidRPr="002E7784" w:rsidRDefault="009E5B64" w:rsidP="009E5B64">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rPr>
            </w:pPr>
            <w:r w:rsidRPr="002E7784">
              <w:rPr>
                <w:rFonts w:eastAsia="Calibri" w:cs="Arial"/>
                <w:bCs/>
                <w:sz w:val="18"/>
                <w:lang w:val="uk-UA"/>
              </w:rPr>
              <w:t>Бізнес-спільнота</w:t>
            </w:r>
          </w:p>
        </w:tc>
        <w:tc>
          <w:tcPr>
            <w:tcW w:w="2823" w:type="dxa"/>
          </w:tcPr>
          <w:p w14:paraId="42E01FAE" w14:textId="77777777" w:rsidR="009E5B64" w:rsidRPr="005573C5" w:rsidRDefault="005573C5" w:rsidP="005573C5">
            <w:pPr>
              <w:pStyle w:val="ListBullet"/>
              <w:suppressAutoHyphens/>
              <w:spacing w:before="60" w:after="60" w:line="264" w:lineRule="auto"/>
              <w:cnfStyle w:val="000000000000" w:firstRow="0" w:lastRow="0" w:firstColumn="0" w:lastColumn="0" w:oddVBand="0" w:evenVBand="0" w:oddHBand="0" w:evenHBand="0" w:firstRowFirstColumn="0" w:firstRowLastColumn="0" w:lastRowFirstColumn="0" w:lastRowLastColumn="0"/>
              <w:rPr>
                <w:rFonts w:eastAsia="Calibri" w:cs="Arial"/>
                <w:bCs/>
                <w:sz w:val="18"/>
                <w:lang w:val="ru-RU"/>
              </w:rPr>
            </w:pPr>
            <w:r>
              <w:rPr>
                <w:rFonts w:eastAsia="Calibri" w:cs="Arial"/>
                <w:bCs/>
                <w:sz w:val="18"/>
                <w:lang w:val="uk-UA"/>
              </w:rPr>
              <w:t>Зведення дестабілізації</w:t>
            </w:r>
            <w:r w:rsidR="009E5B64">
              <w:rPr>
                <w:rFonts w:eastAsia="Calibri" w:cs="Arial"/>
                <w:bCs/>
                <w:sz w:val="18"/>
                <w:lang w:val="uk-UA"/>
              </w:rPr>
              <w:t xml:space="preserve"> до мінімуму, </w:t>
            </w:r>
            <w:r>
              <w:rPr>
                <w:rFonts w:eastAsia="Calibri" w:cs="Arial"/>
                <w:bCs/>
                <w:sz w:val="18"/>
                <w:lang w:val="uk-UA"/>
              </w:rPr>
              <w:t xml:space="preserve">збільшення </w:t>
            </w:r>
            <w:r w:rsidR="009E5B64">
              <w:rPr>
                <w:rFonts w:eastAsia="Calibri" w:cs="Arial"/>
                <w:bCs/>
                <w:sz w:val="18"/>
                <w:lang w:val="uk-UA"/>
              </w:rPr>
              <w:t>можливост</w:t>
            </w:r>
            <w:r>
              <w:rPr>
                <w:rFonts w:eastAsia="Calibri" w:cs="Arial"/>
                <w:bCs/>
                <w:sz w:val="18"/>
                <w:lang w:val="uk-UA"/>
              </w:rPr>
              <w:t>ей</w:t>
            </w:r>
          </w:p>
        </w:tc>
      </w:tr>
    </w:tbl>
    <w:p w14:paraId="5A89A564" w14:textId="77777777" w:rsidR="009E5B64" w:rsidRPr="009E5B64" w:rsidRDefault="009E5B64" w:rsidP="009E5B64">
      <w:pPr>
        <w:pStyle w:val="Heading2"/>
        <w:rPr>
          <w:color w:val="FF0000"/>
          <w:lang w:val="ru-RU"/>
        </w:rPr>
      </w:pPr>
      <w:bookmarkStart w:id="87" w:name="_Toc256000016"/>
      <w:bookmarkStart w:id="88" w:name="_Toc495397819"/>
      <w:bookmarkStart w:id="89" w:name="_Toc2584013"/>
      <w:r w:rsidRPr="001457F6">
        <w:rPr>
          <w:color w:val="FF0000"/>
          <w:lang w:val="uk-UA"/>
        </w:rPr>
        <w:t>Короткий опис методів майбутньої діяльності зі взаємодії</w:t>
      </w:r>
      <w:bookmarkEnd w:id="87"/>
      <w:bookmarkEnd w:id="88"/>
      <w:bookmarkEnd w:id="89"/>
    </w:p>
    <w:p w14:paraId="6D9ADB65" w14:textId="77777777" w:rsidR="009E5B64" w:rsidRPr="009E5B64" w:rsidRDefault="009E5B64" w:rsidP="00CC5A39">
      <w:pPr>
        <w:jc w:val="both"/>
        <w:rPr>
          <w:lang w:val="uk-UA"/>
        </w:rPr>
      </w:pPr>
      <w:r w:rsidRPr="004810AE">
        <w:rPr>
          <w:lang w:val="uk-UA"/>
        </w:rPr>
        <w:t xml:space="preserve">Майбутня взаємодія із зацікавленими сторонами ґрунтуватиметься на неофіційних процесах, які в даний час існують поряд з вимогами цього ПВЗС. Запланована майбутня діяльність передбачатиме більш систематичні консультації та розкриття інформації, а також реєстрацію даних відповідних зацікавлених сторін. </w:t>
      </w:r>
    </w:p>
    <w:p w14:paraId="68DFAB5F" w14:textId="77777777" w:rsidR="009E5B64" w:rsidRPr="009E5B64" w:rsidRDefault="009E5B64" w:rsidP="00CC5A39">
      <w:pPr>
        <w:jc w:val="both"/>
        <w:rPr>
          <w:lang w:val="uk-UA"/>
        </w:rPr>
      </w:pPr>
    </w:p>
    <w:p w14:paraId="67BE5B1D" w14:textId="77777777" w:rsidR="009E5B64" w:rsidRPr="009E5B64" w:rsidRDefault="009E5B64" w:rsidP="00CC5A39">
      <w:pPr>
        <w:jc w:val="both"/>
        <w:rPr>
          <w:lang w:val="ru-RU"/>
        </w:rPr>
      </w:pPr>
      <w:r w:rsidRPr="004810AE">
        <w:rPr>
          <w:lang w:val="uk-UA"/>
        </w:rPr>
        <w:t>Заходи щодо взаємодії із зацікавленими сторонами передбачатимуть реєстрацію наступної інформації на постійній основі:</w:t>
      </w:r>
    </w:p>
    <w:p w14:paraId="0CBA4E31"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Вид інформації, що розкривається, дата і форма розкриття, а також канали розповсюдження</w:t>
      </w:r>
    </w:p>
    <w:p w14:paraId="62565B6E"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Протоколи засідань, списки та підписи учасників, а також місця проведення будь-яких зустрічей, що організовуються із зачепленими особами</w:t>
      </w:r>
    </w:p>
    <w:p w14:paraId="25FE7C8E"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Особи, групи осіб, організації та установи, з якими проводилися консультації</w:t>
      </w:r>
    </w:p>
    <w:p w14:paraId="2EFD1526"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Ключові питання і проблеми, обговорені і порушені зачепленими особами</w:t>
      </w:r>
    </w:p>
    <w:p w14:paraId="3E212A2C" w14:textId="77777777" w:rsidR="009E5B64" w:rsidRPr="009E5B64" w:rsidRDefault="009E5B64" w:rsidP="009E5B64">
      <w:pPr>
        <w:pStyle w:val="ListBullet"/>
        <w:numPr>
          <w:ilvl w:val="0"/>
          <w:numId w:val="37"/>
        </w:numPr>
        <w:suppressAutoHyphens/>
        <w:spacing w:before="0" w:after="60" w:line="264" w:lineRule="auto"/>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Механізм реагування, подальші заходи і дослідження</w:t>
      </w:r>
    </w:p>
    <w:p w14:paraId="195BABE2" w14:textId="77777777" w:rsidR="009E5B64" w:rsidRPr="009E5B64" w:rsidRDefault="009E5B64" w:rsidP="009E5B64">
      <w:pPr>
        <w:pStyle w:val="ListBullet"/>
        <w:numPr>
          <w:ilvl w:val="0"/>
          <w:numId w:val="37"/>
        </w:numPr>
        <w:suppressAutoHyphens/>
        <w:spacing w:before="0" w:after="60" w:line="264" w:lineRule="auto"/>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Документація про діяльність і процеси, відповіді зацікавленим сторонам</w:t>
      </w:r>
    </w:p>
    <w:p w14:paraId="6CDDC508" w14:textId="77777777" w:rsidR="009E5B64" w:rsidRPr="009E5B64" w:rsidRDefault="009E5B64" w:rsidP="009E5B64">
      <w:pPr>
        <w:rPr>
          <w:lang w:val="ru-RU"/>
        </w:rPr>
      </w:pPr>
    </w:p>
    <w:p w14:paraId="12DCAC22" w14:textId="77777777" w:rsidR="009E5B64" w:rsidRPr="00CB4105" w:rsidRDefault="009E5B64" w:rsidP="009E5B64">
      <w:pPr>
        <w:rPr>
          <w:highlight w:val="yellow"/>
          <w:lang w:eastAsia="fr-CA"/>
        </w:rPr>
        <w:sectPr w:rsidR="009E5B64" w:rsidRPr="00CB4105" w:rsidSect="00CC5A39">
          <w:footerReference w:type="default" r:id="rId20"/>
          <w:pgSz w:w="11909" w:h="16834" w:code="9"/>
          <w:pgMar w:top="1800" w:right="1080" w:bottom="1276" w:left="2160" w:header="907" w:footer="518" w:gutter="0"/>
          <w:cols w:space="708"/>
          <w:docGrid w:linePitch="360"/>
        </w:sectPr>
      </w:pPr>
      <w:r w:rsidRPr="004810AE">
        <w:rPr>
          <w:lang w:val="uk-UA"/>
        </w:rPr>
        <w:t>Інформація про діяльність щодо взаємодії із зацікавленими сторонами буде оновлюватися на постійній основі, і всі деталі консультацій з громадськістю, пов'язані з проектом, будуть включені.  Слід відстежувати зміни в якості відносин.</w:t>
      </w:r>
    </w:p>
    <w:p w14:paraId="36C4614E" w14:textId="77777777" w:rsidR="009E5B64" w:rsidRPr="009E5B64" w:rsidRDefault="009E5B64" w:rsidP="009E5B64">
      <w:pPr>
        <w:pStyle w:val="Heading1"/>
        <w:numPr>
          <w:ilvl w:val="0"/>
          <w:numId w:val="19"/>
        </w:numPr>
        <w:tabs>
          <w:tab w:val="left" w:pos="0"/>
        </w:tabs>
        <w:spacing w:before="360"/>
        <w:rPr>
          <w:color w:val="FF0000"/>
          <w:lang w:val="ru-RU"/>
        </w:rPr>
      </w:pPr>
      <w:bookmarkStart w:id="90" w:name="_Toc256000017"/>
      <w:bookmarkStart w:id="91" w:name="_Toc2584014"/>
      <w:bookmarkStart w:id="92" w:name="_Toc495397820"/>
      <w:bookmarkEnd w:id="79"/>
      <w:bookmarkEnd w:id="80"/>
      <w:bookmarkEnd w:id="81"/>
      <w:bookmarkEnd w:id="82"/>
      <w:bookmarkEnd w:id="83"/>
      <w:bookmarkEnd w:id="84"/>
      <w:bookmarkEnd w:id="85"/>
      <w:bookmarkEnd w:id="86"/>
      <w:r w:rsidRPr="001457F6">
        <w:rPr>
          <w:color w:val="FF0000"/>
          <w:lang w:val="uk-UA"/>
        </w:rPr>
        <w:lastRenderedPageBreak/>
        <w:t>Минула взаємодія із зацікавленими сторонами і розкриття інформації</w:t>
      </w:r>
      <w:bookmarkEnd w:id="90"/>
      <w:bookmarkEnd w:id="91"/>
    </w:p>
    <w:p w14:paraId="26D5B5B8" w14:textId="77777777" w:rsidR="009E5B64" w:rsidRPr="009E5B64" w:rsidRDefault="009E5B64" w:rsidP="009E5B64">
      <w:pPr>
        <w:rPr>
          <w:lang w:val="ru-RU"/>
        </w:rPr>
      </w:pPr>
    </w:p>
    <w:p w14:paraId="6FA91926" w14:textId="77777777" w:rsidR="009E5B64" w:rsidRPr="009E5B64" w:rsidRDefault="009E5B64" w:rsidP="00CC5A39">
      <w:pPr>
        <w:jc w:val="both"/>
        <w:rPr>
          <w:lang w:val="ru-RU"/>
        </w:rPr>
      </w:pPr>
      <w:r w:rsidRPr="001F0B1D">
        <w:rPr>
          <w:lang w:val="uk-UA"/>
        </w:rPr>
        <w:t>На момент підготовки документу мала місце наступна взаємодія із зацікавленими сторонами:</w:t>
      </w:r>
    </w:p>
    <w:p w14:paraId="4536C7AE" w14:textId="77777777" w:rsidR="009E5B64" w:rsidRPr="00815241" w:rsidRDefault="009E5B64" w:rsidP="00CC5A39">
      <w:pPr>
        <w:pStyle w:val="ListParagraph"/>
        <w:numPr>
          <w:ilvl w:val="0"/>
          <w:numId w:val="48"/>
        </w:numPr>
        <w:jc w:val="both"/>
      </w:pPr>
      <w:r w:rsidRPr="00815241">
        <w:rPr>
          <w:lang w:val="uk-UA"/>
        </w:rPr>
        <w:t xml:space="preserve">У березні 2018 року були проведені громадські слухання за проектом сонячної електростанції потужністю 45 МВт, </w:t>
      </w:r>
    </w:p>
    <w:p w14:paraId="6197483C" w14:textId="77777777" w:rsidR="009E5B64" w:rsidRPr="009E5B64" w:rsidRDefault="009E5B64" w:rsidP="00CC5A39">
      <w:pPr>
        <w:pStyle w:val="ListParagraph"/>
        <w:numPr>
          <w:ilvl w:val="0"/>
          <w:numId w:val="48"/>
        </w:numPr>
        <w:jc w:val="both"/>
        <w:rPr>
          <w:lang w:val="ru-RU"/>
        </w:rPr>
      </w:pPr>
      <w:r w:rsidRPr="00815241">
        <w:rPr>
          <w:lang w:val="uk-UA"/>
        </w:rPr>
        <w:t xml:space="preserve">Ці слухання були відкриті для всіх, і в місцевих газетах про це було опубліковане офіційне оголошення.  </w:t>
      </w:r>
    </w:p>
    <w:p w14:paraId="03BB0077" w14:textId="77777777" w:rsidR="009E5B64" w:rsidRPr="009E5B64" w:rsidRDefault="009E5B64" w:rsidP="00CC5A39">
      <w:pPr>
        <w:jc w:val="both"/>
        <w:rPr>
          <w:lang w:val="ru-RU"/>
        </w:rPr>
      </w:pPr>
    </w:p>
    <w:p w14:paraId="380D8077" w14:textId="77777777" w:rsidR="009E5B64" w:rsidRPr="009E5B64" w:rsidRDefault="009E5B64" w:rsidP="00CC5A39">
      <w:pPr>
        <w:jc w:val="both"/>
        <w:rPr>
          <w:lang w:val="ru-RU"/>
        </w:rPr>
      </w:pPr>
      <w:r>
        <w:rPr>
          <w:lang w:val="uk-UA"/>
        </w:rPr>
        <w:t xml:space="preserve">Вищенаведені консультації з громадськістю були обов'язковою частиною процесу ОВНС в Україні. </w:t>
      </w:r>
    </w:p>
    <w:p w14:paraId="790627A6" w14:textId="77777777" w:rsidR="009E5B64" w:rsidRPr="001457F6" w:rsidRDefault="009E5B64" w:rsidP="00CC5A39">
      <w:pPr>
        <w:pStyle w:val="Heading1"/>
        <w:numPr>
          <w:ilvl w:val="0"/>
          <w:numId w:val="19"/>
        </w:numPr>
        <w:tabs>
          <w:tab w:val="left" w:pos="0"/>
        </w:tabs>
        <w:spacing w:before="360"/>
        <w:jc w:val="both"/>
        <w:rPr>
          <w:color w:val="FF0000"/>
        </w:rPr>
      </w:pPr>
      <w:bookmarkStart w:id="93" w:name="_Toc256000018"/>
      <w:bookmarkStart w:id="94" w:name="_Toc2584015"/>
      <w:r w:rsidRPr="001457F6">
        <w:rPr>
          <w:color w:val="FF0000"/>
          <w:lang w:val="uk-UA"/>
        </w:rPr>
        <w:t>Програма взаємодії із зацікавленими сторонами</w:t>
      </w:r>
      <w:bookmarkEnd w:id="92"/>
      <w:bookmarkEnd w:id="93"/>
      <w:bookmarkEnd w:id="94"/>
    </w:p>
    <w:p w14:paraId="7C2C0403" w14:textId="77777777" w:rsidR="009E5B64" w:rsidRPr="006D2415" w:rsidRDefault="009E5B64" w:rsidP="00CC5A39">
      <w:pPr>
        <w:pStyle w:val="Heading2"/>
        <w:jc w:val="both"/>
        <w:rPr>
          <w:color w:val="FF0000"/>
        </w:rPr>
      </w:pPr>
      <w:bookmarkStart w:id="95" w:name="_Toc256000019"/>
      <w:bookmarkStart w:id="96" w:name="_Toc495397821"/>
      <w:bookmarkStart w:id="97" w:name="_Toc2584016"/>
      <w:r w:rsidRPr="001457F6">
        <w:rPr>
          <w:color w:val="FF0000"/>
          <w:lang w:val="uk-UA"/>
        </w:rPr>
        <w:t>Розкриття інформації</w:t>
      </w:r>
      <w:bookmarkEnd w:id="95"/>
      <w:bookmarkEnd w:id="96"/>
      <w:bookmarkEnd w:id="97"/>
      <w:r w:rsidRPr="001457F6">
        <w:rPr>
          <w:color w:val="FF0000"/>
          <w:lang w:val="uk-UA"/>
        </w:rPr>
        <w:t xml:space="preserve"> </w:t>
      </w:r>
      <w:bookmarkStart w:id="98" w:name="_Toc495397822"/>
    </w:p>
    <w:p w14:paraId="3FA2D8E8" w14:textId="77777777" w:rsidR="009E5B64" w:rsidRPr="009E5B64" w:rsidRDefault="009E5B64" w:rsidP="00CC5A39">
      <w:pPr>
        <w:jc w:val="both"/>
        <w:rPr>
          <w:lang w:val="uk-UA"/>
        </w:rPr>
      </w:pPr>
      <w:r w:rsidRPr="004810AE">
        <w:rPr>
          <w:lang w:val="uk-UA"/>
        </w:rPr>
        <w:t>Види інформації, що розкривається, і конкретні методи зв'язку, які будуть використовуватися в рамках цього проекту, коротко викладені в програмі взаємодії із зацікавленими сторонами у таблиці 3 нижче. Цілі зовнішніх комунікацій полягають у забезпеченні постійної взаємодії із зачепленими особами та іншими відповідними зацікавленими сторонами, а також у залученні зацікавлених сторін в існуючу діяльність, виконання, розробку і реалізацію проекту. Цей зворотний зв'язок допоможе поліпшити оптимальні відносини з громадськістю.  Інформація, що підлягає публічному розкриттю, регулюється оцінкою та управлінням МФК екологічними та соціальними ризиками та впливами, СД 1 та національним законодавством України.</w:t>
      </w:r>
    </w:p>
    <w:p w14:paraId="656812D2" w14:textId="77777777" w:rsidR="009E5B64" w:rsidRPr="009E5B64" w:rsidRDefault="009E5B64" w:rsidP="009E5B64">
      <w:pPr>
        <w:rPr>
          <w:lang w:val="uk-UA"/>
        </w:rPr>
      </w:pPr>
    </w:p>
    <w:p w14:paraId="64A6FA9F" w14:textId="77777777" w:rsidR="009E5B64" w:rsidRPr="009E5B64" w:rsidRDefault="009E5B64" w:rsidP="00CC5A39">
      <w:pPr>
        <w:jc w:val="both"/>
        <w:rPr>
          <w:lang w:val="uk-UA"/>
        </w:rPr>
      </w:pPr>
      <w:r w:rsidRPr="004810AE">
        <w:rPr>
          <w:lang w:val="uk-UA"/>
        </w:rPr>
        <w:t xml:space="preserve">ПВЗС – це динамічний документ, який буде переглядатися і оновлюватися при необхідності на щорічній основі, з метою відображення змін у взаємодії із зацікавленими сторонами в процесі розвитку проекту і появою нових зацікавлених сторін, якщо така матиме місце. Інформація для розкриття може змінюватися зі змінами в розробці, графіку або зоні впливу Проекту. Зовнішні та внутрішні методи комунікації та інформація для розкриття, зазначені в </w:t>
      </w:r>
      <w:r w:rsidRPr="00A63375">
        <w:rPr>
          <w:b/>
          <w:lang w:val="uk-UA"/>
        </w:rPr>
        <w:t>таблиці 3</w:t>
      </w:r>
      <w:r w:rsidRPr="004810AE">
        <w:rPr>
          <w:lang w:val="uk-UA"/>
        </w:rPr>
        <w:t xml:space="preserve">, не є виключними, і Scatec може розкривати додаткову інформацію за запитом зацікавлених сторін. </w:t>
      </w:r>
    </w:p>
    <w:p w14:paraId="74E99B06" w14:textId="77777777" w:rsidR="009E5B64" w:rsidRPr="009E5B64" w:rsidRDefault="009E5B64" w:rsidP="00CC5A39">
      <w:pPr>
        <w:jc w:val="both"/>
        <w:rPr>
          <w:lang w:val="uk-UA"/>
        </w:rPr>
      </w:pPr>
    </w:p>
    <w:p w14:paraId="40ED1949" w14:textId="77777777" w:rsidR="009E5B64" w:rsidRPr="009E5B64" w:rsidRDefault="009E5B64" w:rsidP="00CC5A39">
      <w:pPr>
        <w:jc w:val="both"/>
        <w:rPr>
          <w:lang w:val="uk-UA"/>
        </w:rPr>
      </w:pPr>
      <w:r w:rsidRPr="00BE66AB">
        <w:rPr>
          <w:lang w:val="uk-UA"/>
        </w:rPr>
        <w:t>Scatec відповідає за внутрішні і зовнішні комунікації щодо існуючих і майбутніх проектів і виступатиме основною контактною точкою для зачеплених осіб. Всі відповідні документи Проекту і повідомлення, пов'язані з проектом, будуть доступні і виконані російською та українською мовами.</w:t>
      </w:r>
    </w:p>
    <w:p w14:paraId="62EFD2C5" w14:textId="77777777" w:rsidR="009E5B64" w:rsidRPr="009E5B64" w:rsidRDefault="009E5B64">
      <w:pPr>
        <w:rPr>
          <w:rFonts w:asciiTheme="majorHAnsi" w:eastAsiaTheme="majorEastAsia" w:hAnsiTheme="majorHAnsi" w:cstheme="majorBidi"/>
          <w:b/>
          <w:bCs/>
          <w:color w:val="FF0000"/>
          <w:sz w:val="26"/>
          <w:szCs w:val="26"/>
          <w:lang w:val="uk-UA"/>
        </w:rPr>
      </w:pPr>
      <w:r w:rsidRPr="009E5B64">
        <w:rPr>
          <w:color w:val="FF0000"/>
          <w:lang w:val="uk-UA"/>
        </w:rPr>
        <w:br w:type="page"/>
      </w:r>
    </w:p>
    <w:p w14:paraId="2575B3D3" w14:textId="77777777" w:rsidR="009E5B64" w:rsidRPr="009E5B64" w:rsidRDefault="009E5B64" w:rsidP="009E5B64">
      <w:pPr>
        <w:pStyle w:val="Heading2"/>
        <w:rPr>
          <w:color w:val="FF0000"/>
          <w:lang w:val="ru-RU"/>
        </w:rPr>
      </w:pPr>
      <w:bookmarkStart w:id="99" w:name="_Toc256000020"/>
      <w:bookmarkStart w:id="100" w:name="_Toc2584017"/>
      <w:r w:rsidRPr="001457F6">
        <w:rPr>
          <w:color w:val="FF0000"/>
          <w:lang w:val="uk-UA"/>
        </w:rPr>
        <w:lastRenderedPageBreak/>
        <w:t>Майбутня програма</w:t>
      </w:r>
      <w:bookmarkEnd w:id="98"/>
      <w:bookmarkEnd w:id="99"/>
      <w:bookmarkEnd w:id="100"/>
      <w:r w:rsidRPr="001457F6">
        <w:rPr>
          <w:color w:val="FF0000"/>
          <w:lang w:val="uk-UA"/>
        </w:rPr>
        <w:t xml:space="preserve">  </w:t>
      </w:r>
    </w:p>
    <w:p w14:paraId="2F805A7A" w14:textId="77777777" w:rsidR="009E5B64" w:rsidRPr="009E5B64" w:rsidRDefault="009E5B64" w:rsidP="00CC5A39">
      <w:pPr>
        <w:jc w:val="both"/>
        <w:rPr>
          <w:lang w:val="uk-UA"/>
        </w:rPr>
      </w:pPr>
      <w:r w:rsidRPr="00B579B8">
        <w:rPr>
          <w:lang w:val="uk-UA"/>
        </w:rPr>
        <w:t xml:space="preserve">Нижче представлена прогнозована програма консультацій з громадськістю та заходів з розкриття інформації. Ця програма включає термінові консультації та заходи взаємодії, необхідні для вирішення поточних проблем зацікавлених сторін, а також регулярні консультації та заходи щодо розкриття інформації на протязі всього життєвого циклу проекту. </w:t>
      </w:r>
    </w:p>
    <w:p w14:paraId="6A1BD654" w14:textId="77777777" w:rsidR="009E5B64" w:rsidRPr="009E5B64" w:rsidRDefault="009E5B64" w:rsidP="00CC5A39">
      <w:pPr>
        <w:jc w:val="both"/>
        <w:rPr>
          <w:lang w:val="uk-UA"/>
        </w:rPr>
      </w:pPr>
    </w:p>
    <w:p w14:paraId="48FA56D1" w14:textId="77777777" w:rsidR="009E5B64" w:rsidRPr="009E5B64" w:rsidRDefault="009E5B64" w:rsidP="00CC5A39">
      <w:pPr>
        <w:jc w:val="both"/>
        <w:rPr>
          <w:lang w:val="ru-RU"/>
        </w:rPr>
      </w:pPr>
      <w:r w:rsidRPr="000652E2">
        <w:rPr>
          <w:lang w:val="uk-UA"/>
        </w:rPr>
        <w:t>Контактна інформація для цього проекту наведена нижче:</w:t>
      </w:r>
    </w:p>
    <w:p w14:paraId="46E164E5" w14:textId="77777777" w:rsidR="009E5B64" w:rsidRPr="009E5B64" w:rsidRDefault="009E5B64" w:rsidP="00CC5A39">
      <w:pPr>
        <w:jc w:val="both"/>
        <w:rPr>
          <w:rFonts w:ascii="Montserrat" w:eastAsia="Times New Roman" w:hAnsi="Montserrat" w:cs="Times New Roman"/>
          <w:w w:val="95"/>
          <w:sz w:val="20"/>
          <w:szCs w:val="20"/>
          <w:lang w:val="ru-RU"/>
        </w:rPr>
      </w:pPr>
    </w:p>
    <w:tbl>
      <w:tblPr>
        <w:tblW w:w="5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tblGrid>
      <w:tr w:rsidR="003F5283" w:rsidRPr="00742326" w14:paraId="4AF7D28A" w14:textId="77777777" w:rsidTr="009E5B64">
        <w:trPr>
          <w:trHeight w:val="767"/>
        </w:trPr>
        <w:tc>
          <w:tcPr>
            <w:tcW w:w="5547" w:type="dxa"/>
            <w:tcBorders>
              <w:top w:val="nil"/>
              <w:left w:val="nil"/>
              <w:bottom w:val="nil"/>
              <w:right w:val="nil"/>
            </w:tcBorders>
            <w:shd w:val="clear" w:color="auto" w:fill="auto"/>
          </w:tcPr>
          <w:p w14:paraId="4FE87E48" w14:textId="77777777" w:rsidR="009E5B64" w:rsidRPr="009E5B64" w:rsidRDefault="009E5B64" w:rsidP="00CC5A39">
            <w:pPr>
              <w:jc w:val="both"/>
              <w:rPr>
                <w:rFonts w:eastAsiaTheme="majorEastAsia"/>
                <w:lang w:val="ru-RU"/>
              </w:rPr>
            </w:pPr>
            <w:r>
              <w:rPr>
                <w:rFonts w:eastAsiaTheme="majorEastAsia"/>
                <w:lang w:val="uk-UA"/>
              </w:rPr>
              <w:t>Контактні дані Scatec:</w:t>
            </w:r>
          </w:p>
          <w:p w14:paraId="254168E0" w14:textId="77777777" w:rsidR="009E5B64" w:rsidRPr="009E5B64" w:rsidRDefault="009E5B64" w:rsidP="00CC5A39">
            <w:pPr>
              <w:jc w:val="both"/>
              <w:rPr>
                <w:rFonts w:eastAsiaTheme="majorEastAsia"/>
                <w:lang w:val="ru-RU"/>
              </w:rPr>
            </w:pPr>
          </w:p>
          <w:p w14:paraId="59610F3F" w14:textId="77777777" w:rsidR="009E5B64" w:rsidRPr="009E5B64" w:rsidRDefault="009E5B64" w:rsidP="00CC5A39">
            <w:pPr>
              <w:jc w:val="both"/>
              <w:rPr>
                <w:rFonts w:ascii="Montserrat" w:hAnsi="Montserrat" w:cs="Arial"/>
                <w:b/>
                <w:sz w:val="20"/>
                <w:szCs w:val="20"/>
                <w:lang w:val="ru-RU"/>
              </w:rPr>
            </w:pPr>
            <w:r>
              <w:rPr>
                <w:rFonts w:ascii="Montserrat" w:hAnsi="Montserrat" w:cs="Arial"/>
                <w:b/>
                <w:sz w:val="20"/>
                <w:szCs w:val="20"/>
                <w:lang w:val="uk-UA"/>
              </w:rPr>
              <w:t>(Центральний) офіс, м. Осло</w:t>
            </w:r>
          </w:p>
          <w:p w14:paraId="7B92D4BA" w14:textId="77777777" w:rsidR="009E5B64" w:rsidRPr="00742326" w:rsidRDefault="009E5B64" w:rsidP="00CC5A39">
            <w:pPr>
              <w:jc w:val="both"/>
              <w:rPr>
                <w:rFonts w:ascii="Montserrat" w:hAnsi="Montserrat" w:cs="Arial"/>
                <w:sz w:val="20"/>
                <w:szCs w:val="20"/>
                <w:lang w:val="nn-NO"/>
              </w:rPr>
            </w:pPr>
            <w:r w:rsidRPr="00981EFB">
              <w:rPr>
                <w:rFonts w:ascii="Montserrat" w:hAnsi="Montserrat" w:cs="Arial"/>
                <w:sz w:val="20"/>
                <w:szCs w:val="20"/>
                <w:lang w:val="uk-UA"/>
              </w:rPr>
              <w:t>Karenslyst Allé 49, 0279, м. Осло, Норвегія</w:t>
            </w:r>
          </w:p>
        </w:tc>
      </w:tr>
      <w:tr w:rsidR="003F5283" w:rsidRPr="00742326" w14:paraId="6176D624" w14:textId="77777777" w:rsidTr="009E5B64">
        <w:trPr>
          <w:trHeight w:val="320"/>
        </w:trPr>
        <w:tc>
          <w:tcPr>
            <w:tcW w:w="5547" w:type="dxa"/>
            <w:tcBorders>
              <w:top w:val="nil"/>
              <w:left w:val="nil"/>
              <w:bottom w:val="nil"/>
              <w:right w:val="nil"/>
            </w:tcBorders>
            <w:shd w:val="clear" w:color="auto" w:fill="auto"/>
          </w:tcPr>
          <w:p w14:paraId="2054D26C" w14:textId="77777777" w:rsidR="009E5B64" w:rsidRPr="009E5B64" w:rsidRDefault="009E5B64" w:rsidP="00CC5A39">
            <w:pPr>
              <w:pStyle w:val="Tablebody"/>
              <w:spacing w:before="120" w:line="240" w:lineRule="auto"/>
              <w:rPr>
                <w:rFonts w:ascii="Montserrat" w:hAnsi="Montserrat"/>
                <w:b/>
                <w:bCs/>
                <w:color w:val="auto"/>
                <w:sz w:val="18"/>
                <w:szCs w:val="18"/>
                <w:lang w:val="ru-RU"/>
              </w:rPr>
            </w:pPr>
            <w:r>
              <w:rPr>
                <w:rFonts w:ascii="Montserrat" w:hAnsi="Montserrat"/>
                <w:b/>
                <w:bCs/>
                <w:color w:val="auto"/>
                <w:sz w:val="18"/>
                <w:szCs w:val="18"/>
                <w:lang w:val="uk-UA"/>
              </w:rPr>
              <w:t>Київський офіс</w:t>
            </w:r>
          </w:p>
          <w:p w14:paraId="71194E5A" w14:textId="77777777" w:rsidR="009E5B64" w:rsidRPr="009E5B64" w:rsidRDefault="009E5B64" w:rsidP="00CC5A39">
            <w:pPr>
              <w:pStyle w:val="Tablebody"/>
              <w:spacing w:before="120" w:line="240" w:lineRule="auto"/>
              <w:rPr>
                <w:rFonts w:ascii="Montserrat" w:hAnsi="Montserrat"/>
                <w:bCs/>
                <w:color w:val="auto"/>
                <w:sz w:val="18"/>
                <w:szCs w:val="18"/>
                <w:lang w:val="ru-RU"/>
              </w:rPr>
            </w:pPr>
            <w:r w:rsidRPr="009B7144">
              <w:rPr>
                <w:rFonts w:ascii="Montserrat" w:hAnsi="Montserrat"/>
                <w:bCs/>
                <w:color w:val="auto"/>
                <w:sz w:val="18"/>
                <w:szCs w:val="18"/>
                <w:lang w:val="uk-UA"/>
              </w:rPr>
              <w:t>Вул. Богдана Хмельницького, 17/52, Київ, 01030</w:t>
            </w:r>
          </w:p>
          <w:p w14:paraId="72DFB9B8" w14:textId="77777777" w:rsidR="009E5B64" w:rsidRPr="009E5B64" w:rsidRDefault="009E5B64" w:rsidP="00CC5A39">
            <w:pPr>
              <w:jc w:val="both"/>
              <w:rPr>
                <w:rFonts w:ascii="Montserrat" w:hAnsi="Montserrat"/>
                <w:b/>
                <w:bCs/>
                <w:sz w:val="18"/>
                <w:szCs w:val="18"/>
                <w:lang w:val="ru-RU"/>
              </w:rPr>
            </w:pPr>
          </w:p>
          <w:p w14:paraId="0BE4BEC2" w14:textId="77777777" w:rsidR="009E5B64" w:rsidRPr="009E5B64" w:rsidRDefault="009E5B64" w:rsidP="00CC5A39">
            <w:pPr>
              <w:jc w:val="both"/>
              <w:rPr>
                <w:rFonts w:ascii="Montserrat" w:hAnsi="Montserrat"/>
                <w:b/>
                <w:bCs/>
                <w:sz w:val="18"/>
                <w:szCs w:val="18"/>
                <w:lang w:val="ru-RU"/>
              </w:rPr>
            </w:pPr>
          </w:p>
        </w:tc>
      </w:tr>
    </w:tbl>
    <w:p w14:paraId="27020FBA" w14:textId="77777777" w:rsidR="009E5B64" w:rsidRPr="009E5B64" w:rsidRDefault="009E5B64" w:rsidP="00CC5A39">
      <w:pPr>
        <w:jc w:val="both"/>
        <w:rPr>
          <w:lang w:val="ru-RU"/>
        </w:rPr>
      </w:pPr>
      <w:r>
        <w:rPr>
          <w:lang w:val="uk-UA"/>
        </w:rPr>
        <w:t xml:space="preserve">Scatec буде сортувати та документувати будь-які зауваження та зворотний зв'язок, пов'язані з цим проектом. </w:t>
      </w:r>
    </w:p>
    <w:p w14:paraId="15221496" w14:textId="77777777" w:rsidR="009E5B64" w:rsidRPr="009E5B64" w:rsidRDefault="009E5B64" w:rsidP="00CC5A39">
      <w:pPr>
        <w:jc w:val="both"/>
        <w:rPr>
          <w:lang w:val="ru-RU"/>
        </w:rPr>
      </w:pPr>
    </w:p>
    <w:p w14:paraId="577C72F1" w14:textId="77777777" w:rsidR="009E5B64" w:rsidRPr="009E5B64" w:rsidRDefault="009E5B64" w:rsidP="00CC5A39">
      <w:pPr>
        <w:jc w:val="both"/>
        <w:rPr>
          <w:lang w:val="ru-RU"/>
        </w:rPr>
      </w:pPr>
      <w:r w:rsidRPr="004810AE">
        <w:rPr>
          <w:lang w:val="uk-UA"/>
        </w:rPr>
        <w:t xml:space="preserve">Всі отримані зауваження будуть розглянуті відповідно до зобов'язань, прийнятих в рамках «Передової міжнародної практики», що документально підтверджено в пункті «Вимоги» розділу 3. Всі повідомлення будуть розглянуті на предмет можливості внесення змін з метою задоволення запитів та інтересів, а особа, що надіслала повідомлення, буде проінформована про результат. </w:t>
      </w:r>
    </w:p>
    <w:p w14:paraId="5C526715" w14:textId="77777777" w:rsidR="009E5B64" w:rsidRPr="009E5B64" w:rsidRDefault="009E5B64" w:rsidP="00CC5A39">
      <w:pPr>
        <w:jc w:val="both"/>
        <w:rPr>
          <w:lang w:val="ru-RU"/>
        </w:rPr>
      </w:pPr>
    </w:p>
    <w:p w14:paraId="6049812B" w14:textId="77777777" w:rsidR="009E5B64" w:rsidRPr="009E5B64" w:rsidRDefault="009E5B64" w:rsidP="00CC5A39">
      <w:pPr>
        <w:jc w:val="both"/>
        <w:rPr>
          <w:lang w:val="uk-UA"/>
        </w:rPr>
      </w:pPr>
      <w:r w:rsidRPr="004810AE">
        <w:rPr>
          <w:lang w:val="uk-UA"/>
        </w:rPr>
        <w:t>Програма картування та взаємодії із зацікавленими сторонами докладно представлена в таблиці 3 нижче. В цій таблиці перераховані місцеві та інші зацікавлені сторони, їх потенційна взаємодія з проектом (тобто вплив або дія на нього), рекомендований підхід до взаємодії з цією зацікавленою стороною і рекомендовані підходи до пом'якшення наслідків (якщо такі є).</w:t>
      </w:r>
    </w:p>
    <w:p w14:paraId="7EED4814" w14:textId="77777777" w:rsidR="009E5B64" w:rsidRPr="009E5B64" w:rsidRDefault="009E5B64" w:rsidP="00CC5A39">
      <w:pPr>
        <w:jc w:val="both"/>
        <w:rPr>
          <w:lang w:val="uk-UA"/>
        </w:rPr>
      </w:pPr>
    </w:p>
    <w:p w14:paraId="6FF311F6" w14:textId="77777777" w:rsidR="009E5B64" w:rsidRPr="009E5B64" w:rsidRDefault="009E5B64" w:rsidP="00CC5A39">
      <w:pPr>
        <w:jc w:val="both"/>
        <w:rPr>
          <w:rFonts w:ascii="Arial" w:hAnsi="Arial" w:cs="Arial"/>
          <w:color w:val="FF0000"/>
          <w:sz w:val="20"/>
          <w:lang w:val="ru-RU"/>
        </w:rPr>
        <w:sectPr w:rsidR="009E5B64" w:rsidRPr="009E5B64" w:rsidSect="009E5B64">
          <w:headerReference w:type="default" r:id="rId21"/>
          <w:headerReference w:type="first" r:id="rId22"/>
          <w:pgSz w:w="11909" w:h="16834" w:code="9"/>
          <w:pgMar w:top="1797" w:right="1440" w:bottom="1797" w:left="1440" w:header="805" w:footer="720" w:gutter="0"/>
          <w:cols w:space="708"/>
          <w:titlePg/>
          <w:docGrid w:linePitch="360"/>
        </w:sectPr>
      </w:pPr>
      <w:r>
        <w:rPr>
          <w:lang w:val="uk-UA"/>
        </w:rPr>
        <w:t>Зауваження щодо листування, висвітлені в таблиці 3, розглядатимуться спеціалістом по зв'язкам з громадськістю.  Процес ОВНС в процедурі національної екологічної експертизи (EIA) в Україні, яка включає вимоги щодо взаємодії із зацікавленими сторонами.  Для уникнення втоми зацікавлених сторін, процес ОВНС та додаткові заходи працюватимуть в тандемі і складатимуть комплексний процес.</w:t>
      </w:r>
    </w:p>
    <w:p w14:paraId="5B04FD61" w14:textId="77777777" w:rsidR="009E5B64" w:rsidRPr="009E5B64" w:rsidRDefault="009E5B64" w:rsidP="009E5B64">
      <w:pPr>
        <w:pStyle w:val="Caption"/>
        <w:keepNext/>
        <w:keepLines/>
        <w:rPr>
          <w:rFonts w:ascii="Arial" w:hAnsi="Arial" w:cs="Arial"/>
          <w:color w:val="FF0000"/>
          <w:sz w:val="20"/>
          <w:lang w:val="ru-RU"/>
        </w:rPr>
      </w:pPr>
      <w:r w:rsidRPr="001457F6">
        <w:rPr>
          <w:rFonts w:ascii="Arial" w:hAnsi="Arial" w:cs="Arial"/>
          <w:color w:val="FF0000"/>
          <w:sz w:val="20"/>
          <w:lang w:val="uk-UA"/>
        </w:rPr>
        <w:lastRenderedPageBreak/>
        <w:t>Таблиця 3: Програма картування та взаємодії із зацікавленими сторонами</w:t>
      </w:r>
    </w:p>
    <w:tbl>
      <w:tblPr>
        <w:tblW w:w="13250" w:type="dxa"/>
        <w:tblInd w:w="185" w:type="dxa"/>
        <w:tblLook w:val="04A0" w:firstRow="1" w:lastRow="0" w:firstColumn="1" w:lastColumn="0" w:noHBand="0" w:noVBand="1"/>
      </w:tblPr>
      <w:tblGrid>
        <w:gridCol w:w="2188"/>
        <w:gridCol w:w="1696"/>
        <w:gridCol w:w="3256"/>
        <w:gridCol w:w="2693"/>
        <w:gridCol w:w="3417"/>
      </w:tblGrid>
      <w:tr w:rsidR="003F5283" w:rsidRPr="00742326" w14:paraId="162A421E" w14:textId="77777777" w:rsidTr="009E5B64">
        <w:trPr>
          <w:trHeight w:val="300"/>
        </w:trPr>
        <w:tc>
          <w:tcPr>
            <w:tcW w:w="2188" w:type="dxa"/>
            <w:tcBorders>
              <w:top w:val="single" w:sz="8" w:space="0" w:color="000000"/>
              <w:left w:val="nil"/>
              <w:bottom w:val="nil"/>
              <w:right w:val="nil"/>
            </w:tcBorders>
            <w:shd w:val="clear" w:color="auto" w:fill="auto"/>
            <w:vAlign w:val="center"/>
            <w:hideMark/>
          </w:tcPr>
          <w:p w14:paraId="69796B8C" w14:textId="77777777" w:rsidR="009E5B64" w:rsidRPr="009A4534" w:rsidRDefault="009E5B64" w:rsidP="009E5B64">
            <w:pPr>
              <w:jc w:val="center"/>
              <w:rPr>
                <w:rFonts w:ascii="Arial" w:eastAsia="Times New Roman" w:hAnsi="Arial" w:cs="Arial"/>
                <w:b/>
                <w:bCs/>
                <w:color w:val="000000"/>
                <w:sz w:val="16"/>
                <w:szCs w:val="16"/>
                <w:lang w:eastAsia="en-GB"/>
              </w:rPr>
            </w:pPr>
            <w:r w:rsidRPr="009A4534">
              <w:rPr>
                <w:rFonts w:ascii="Arial" w:eastAsia="Times New Roman" w:hAnsi="Arial" w:cs="Arial"/>
                <w:b/>
                <w:bCs/>
                <w:color w:val="000000"/>
                <w:sz w:val="16"/>
                <w:szCs w:val="16"/>
                <w:lang w:val="uk-UA" w:eastAsia="en-GB"/>
              </w:rPr>
              <w:t xml:space="preserve">Зацікавлені сторони </w:t>
            </w:r>
          </w:p>
        </w:tc>
        <w:tc>
          <w:tcPr>
            <w:tcW w:w="1696" w:type="dxa"/>
            <w:tcBorders>
              <w:top w:val="single" w:sz="8" w:space="0" w:color="000000"/>
              <w:left w:val="nil"/>
              <w:bottom w:val="nil"/>
              <w:right w:val="nil"/>
            </w:tcBorders>
            <w:shd w:val="clear" w:color="auto" w:fill="auto"/>
            <w:vAlign w:val="center"/>
            <w:hideMark/>
          </w:tcPr>
          <w:p w14:paraId="721FB69E" w14:textId="77777777" w:rsidR="009E5B64" w:rsidRPr="009A4534" w:rsidRDefault="009E5B64" w:rsidP="009E5B64">
            <w:pPr>
              <w:jc w:val="center"/>
              <w:rPr>
                <w:rFonts w:ascii="Arial" w:eastAsia="Times New Roman" w:hAnsi="Arial" w:cs="Arial"/>
                <w:b/>
                <w:bCs/>
                <w:color w:val="000000"/>
                <w:sz w:val="16"/>
                <w:szCs w:val="16"/>
                <w:lang w:eastAsia="en-GB"/>
              </w:rPr>
            </w:pPr>
            <w:r>
              <w:rPr>
                <w:rFonts w:ascii="Arial" w:eastAsia="Times New Roman" w:hAnsi="Arial" w:cs="Arial"/>
                <w:b/>
                <w:bCs/>
                <w:color w:val="000000"/>
                <w:sz w:val="16"/>
                <w:szCs w:val="16"/>
                <w:lang w:val="uk-UA" w:eastAsia="en-GB"/>
              </w:rPr>
              <w:t>Потенційна взаємодія з проектом</w:t>
            </w:r>
          </w:p>
        </w:tc>
        <w:tc>
          <w:tcPr>
            <w:tcW w:w="3256" w:type="dxa"/>
            <w:tcBorders>
              <w:top w:val="single" w:sz="8" w:space="0" w:color="000000"/>
              <w:left w:val="nil"/>
              <w:bottom w:val="nil"/>
              <w:right w:val="nil"/>
            </w:tcBorders>
            <w:shd w:val="clear" w:color="auto" w:fill="auto"/>
            <w:vAlign w:val="center"/>
            <w:hideMark/>
          </w:tcPr>
          <w:p w14:paraId="45ADC6A8" w14:textId="77777777" w:rsidR="009E5B64" w:rsidRPr="009A4534" w:rsidRDefault="009E5B64" w:rsidP="009E5B64">
            <w:pPr>
              <w:rPr>
                <w:rFonts w:ascii="Arial" w:eastAsia="Times New Roman" w:hAnsi="Arial" w:cs="Arial"/>
                <w:b/>
                <w:bCs/>
                <w:color w:val="000000"/>
                <w:sz w:val="16"/>
                <w:szCs w:val="16"/>
                <w:lang w:eastAsia="en-GB"/>
              </w:rPr>
            </w:pPr>
            <w:r w:rsidRPr="009A4534">
              <w:rPr>
                <w:rFonts w:ascii="Arial" w:eastAsia="Times New Roman" w:hAnsi="Arial" w:cs="Arial"/>
                <w:b/>
                <w:bCs/>
                <w:color w:val="000000"/>
                <w:sz w:val="16"/>
                <w:szCs w:val="16"/>
                <w:lang w:val="uk-UA" w:eastAsia="en-GB"/>
              </w:rPr>
              <w:t>Вплив / інтерес</w:t>
            </w:r>
          </w:p>
        </w:tc>
        <w:tc>
          <w:tcPr>
            <w:tcW w:w="2693" w:type="dxa"/>
            <w:tcBorders>
              <w:top w:val="single" w:sz="8" w:space="0" w:color="000000"/>
              <w:left w:val="nil"/>
              <w:bottom w:val="nil"/>
              <w:right w:val="nil"/>
            </w:tcBorders>
            <w:shd w:val="clear" w:color="auto" w:fill="auto"/>
            <w:vAlign w:val="center"/>
            <w:hideMark/>
          </w:tcPr>
          <w:p w14:paraId="36AAED3A" w14:textId="77777777" w:rsidR="009E5B64" w:rsidRPr="009A4534" w:rsidRDefault="009E5B64" w:rsidP="009E5B64">
            <w:pPr>
              <w:jc w:val="center"/>
              <w:rPr>
                <w:rFonts w:ascii="Arial" w:eastAsia="Times New Roman" w:hAnsi="Arial" w:cs="Arial"/>
                <w:b/>
                <w:bCs/>
                <w:color w:val="000000"/>
                <w:sz w:val="16"/>
                <w:szCs w:val="16"/>
                <w:lang w:eastAsia="en-GB"/>
              </w:rPr>
            </w:pPr>
            <w:r w:rsidRPr="009A4534">
              <w:rPr>
                <w:rFonts w:ascii="Arial" w:eastAsia="Times New Roman" w:hAnsi="Arial" w:cs="Arial"/>
                <w:b/>
                <w:bCs/>
                <w:color w:val="000000"/>
                <w:sz w:val="16"/>
                <w:szCs w:val="16"/>
                <w:lang w:val="uk-UA" w:eastAsia="en-GB"/>
              </w:rPr>
              <w:t xml:space="preserve">Рекомендований підхід до взаємодії </w:t>
            </w:r>
          </w:p>
        </w:tc>
        <w:tc>
          <w:tcPr>
            <w:tcW w:w="3417" w:type="dxa"/>
            <w:tcBorders>
              <w:top w:val="single" w:sz="8" w:space="0" w:color="000000"/>
              <w:left w:val="nil"/>
              <w:bottom w:val="nil"/>
              <w:right w:val="nil"/>
            </w:tcBorders>
            <w:shd w:val="clear" w:color="auto" w:fill="auto"/>
            <w:vAlign w:val="center"/>
            <w:hideMark/>
          </w:tcPr>
          <w:p w14:paraId="565BADE0" w14:textId="77777777" w:rsidR="009E5B64" w:rsidRPr="009E5B64" w:rsidRDefault="009E5B64" w:rsidP="009E5B64">
            <w:pPr>
              <w:jc w:val="center"/>
              <w:rPr>
                <w:rFonts w:ascii="Arial" w:eastAsia="Times New Roman" w:hAnsi="Arial" w:cs="Arial"/>
                <w:b/>
                <w:bCs/>
                <w:color w:val="000000"/>
                <w:sz w:val="16"/>
                <w:szCs w:val="16"/>
                <w:lang w:val="ru-RU" w:eastAsia="en-GB"/>
              </w:rPr>
            </w:pPr>
            <w:r>
              <w:rPr>
                <w:rFonts w:ascii="Arial" w:eastAsia="Times New Roman" w:hAnsi="Arial" w:cs="Arial"/>
                <w:b/>
                <w:bCs/>
                <w:color w:val="000000"/>
                <w:sz w:val="16"/>
                <w:szCs w:val="16"/>
                <w:lang w:val="uk-UA" w:eastAsia="en-GB"/>
              </w:rPr>
              <w:t>Підходи до пом'якшення наслідків (якщо такі є)</w:t>
            </w:r>
          </w:p>
        </w:tc>
      </w:tr>
      <w:tr w:rsidR="003F5283" w:rsidRPr="00742326" w14:paraId="4DB3D951" w14:textId="77777777" w:rsidTr="009E5B64">
        <w:trPr>
          <w:trHeight w:val="720"/>
        </w:trPr>
        <w:tc>
          <w:tcPr>
            <w:tcW w:w="218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E374745"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Жителі м. Богуслав, на яких ймовірно може вплинути діяльність електростанції</w:t>
            </w:r>
          </w:p>
        </w:tc>
        <w:tc>
          <w:tcPr>
            <w:tcW w:w="1696" w:type="dxa"/>
            <w:vMerge w:val="restart"/>
            <w:tcBorders>
              <w:top w:val="single" w:sz="4" w:space="0" w:color="auto"/>
              <w:left w:val="nil"/>
              <w:right w:val="single" w:sz="4" w:space="0" w:color="auto"/>
            </w:tcBorders>
            <w:shd w:val="clear" w:color="000000" w:fill="C0C0C0"/>
            <w:hideMark/>
          </w:tcPr>
          <w:p w14:paraId="59B6221E" w14:textId="77777777" w:rsidR="009E5B64" w:rsidRPr="009A4534" w:rsidRDefault="009E5B64" w:rsidP="009E5B64">
            <w:pPr>
              <w:rPr>
                <w:rFonts w:ascii="Arial" w:eastAsia="Times New Roman" w:hAnsi="Arial" w:cs="Arial"/>
                <w:color w:val="000000"/>
                <w:sz w:val="16"/>
                <w:szCs w:val="16"/>
                <w:lang w:eastAsia="en-GB"/>
              </w:rPr>
            </w:pPr>
            <w:r w:rsidRPr="009A4534">
              <w:rPr>
                <w:rFonts w:ascii="Arial" w:eastAsia="Times New Roman" w:hAnsi="Arial" w:cs="Arial"/>
                <w:color w:val="000000"/>
                <w:sz w:val="16"/>
                <w:szCs w:val="16"/>
                <w:lang w:val="uk-UA" w:eastAsia="en-GB"/>
              </w:rPr>
              <w:t>Прямо опосередковано зачеплені Проектом</w:t>
            </w:r>
          </w:p>
          <w:p w14:paraId="3B47C313"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single" w:sz="4" w:space="0" w:color="auto"/>
              <w:left w:val="nil"/>
              <w:bottom w:val="single" w:sz="4" w:space="0" w:color="auto"/>
              <w:right w:val="single" w:sz="4" w:space="0" w:color="auto"/>
            </w:tcBorders>
            <w:shd w:val="clear" w:color="000000" w:fill="C0C0C0"/>
            <w:hideMark/>
          </w:tcPr>
          <w:p w14:paraId="4B137223"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Очікування від роботи / підвищені проблеми з транспортом / позитивний вплив – оренда приміщень для будівельників</w:t>
            </w:r>
          </w:p>
        </w:tc>
        <w:tc>
          <w:tcPr>
            <w:tcW w:w="2693" w:type="dxa"/>
            <w:vMerge w:val="restart"/>
            <w:tcBorders>
              <w:top w:val="single" w:sz="4" w:space="0" w:color="auto"/>
              <w:left w:val="nil"/>
              <w:right w:val="single" w:sz="4" w:space="0" w:color="auto"/>
            </w:tcBorders>
            <w:shd w:val="clear" w:color="000000" w:fill="C0C0C0"/>
            <w:hideMark/>
          </w:tcPr>
          <w:p w14:paraId="440E986F" w14:textId="77777777" w:rsidR="009E5B64" w:rsidRDefault="009E5B64" w:rsidP="009E5B64">
            <w:pPr>
              <w:rPr>
                <w:rFonts w:ascii="Arial" w:eastAsia="Times New Roman" w:hAnsi="Arial" w:cs="Arial"/>
                <w:color w:val="000000"/>
                <w:sz w:val="16"/>
                <w:szCs w:val="16"/>
                <w:lang w:eastAsia="en-GB"/>
              </w:rPr>
            </w:pPr>
            <w:r w:rsidRPr="009A4534">
              <w:rPr>
                <w:rFonts w:ascii="Arial" w:eastAsia="Times New Roman" w:hAnsi="Arial" w:cs="Arial"/>
                <w:color w:val="000000"/>
                <w:sz w:val="16"/>
                <w:szCs w:val="16"/>
                <w:lang w:val="uk-UA" w:eastAsia="en-GB"/>
              </w:rPr>
              <w:t>Інформування через процес ОВНС і регулярні зустрічі з громадськістю (щомісяця/раз в два місяці під час будівництва)</w:t>
            </w:r>
          </w:p>
          <w:p w14:paraId="7EFAAD7E" w14:textId="77777777" w:rsidR="009E5B64" w:rsidRDefault="009E5B64" w:rsidP="009E5B64">
            <w:pPr>
              <w:rPr>
                <w:rFonts w:ascii="Arial" w:eastAsia="Times New Roman" w:hAnsi="Arial" w:cs="Arial"/>
                <w:color w:val="000000"/>
                <w:sz w:val="16"/>
                <w:szCs w:val="16"/>
                <w:lang w:eastAsia="en-GB"/>
              </w:rPr>
            </w:pPr>
          </w:p>
          <w:p w14:paraId="71DEAC70" w14:textId="77777777" w:rsidR="009E5B64" w:rsidRDefault="009E5B64" w:rsidP="009E5B64">
            <w:pPr>
              <w:rPr>
                <w:rFonts w:ascii="Arial" w:eastAsia="Times New Roman" w:hAnsi="Arial" w:cs="Arial"/>
                <w:color w:val="000000"/>
                <w:sz w:val="16"/>
                <w:szCs w:val="16"/>
                <w:lang w:eastAsia="en-GB"/>
              </w:rPr>
            </w:pPr>
          </w:p>
          <w:p w14:paraId="068A33A9" w14:textId="77777777" w:rsidR="009E5B64" w:rsidRDefault="009E5B64" w:rsidP="009E5B64">
            <w:pPr>
              <w:rPr>
                <w:rFonts w:ascii="Arial" w:eastAsia="Times New Roman" w:hAnsi="Arial" w:cs="Arial"/>
                <w:color w:val="000000"/>
                <w:sz w:val="16"/>
                <w:szCs w:val="16"/>
                <w:lang w:eastAsia="en-GB"/>
              </w:rPr>
            </w:pPr>
          </w:p>
          <w:p w14:paraId="7EEC8E51" w14:textId="77777777" w:rsidR="009E5B64" w:rsidRDefault="009E5B64" w:rsidP="009E5B64">
            <w:pPr>
              <w:rPr>
                <w:rFonts w:ascii="Arial" w:eastAsia="Times New Roman" w:hAnsi="Arial" w:cs="Arial"/>
                <w:color w:val="000000"/>
                <w:sz w:val="16"/>
                <w:szCs w:val="16"/>
                <w:lang w:eastAsia="en-GB"/>
              </w:rPr>
            </w:pPr>
          </w:p>
          <w:p w14:paraId="541CB4E8" w14:textId="77777777" w:rsidR="009E5B64" w:rsidRDefault="009E5B64" w:rsidP="009E5B64">
            <w:pPr>
              <w:rPr>
                <w:rFonts w:ascii="Arial" w:eastAsia="Times New Roman" w:hAnsi="Arial" w:cs="Arial"/>
                <w:color w:val="000000"/>
                <w:sz w:val="16"/>
                <w:szCs w:val="16"/>
                <w:lang w:eastAsia="en-GB"/>
              </w:rPr>
            </w:pPr>
          </w:p>
          <w:p w14:paraId="6C550F4E" w14:textId="77777777" w:rsidR="009E5B64" w:rsidRDefault="009E5B64" w:rsidP="009E5B64">
            <w:pPr>
              <w:rPr>
                <w:rFonts w:ascii="Arial" w:eastAsia="Times New Roman" w:hAnsi="Arial" w:cs="Arial"/>
                <w:color w:val="000000"/>
                <w:sz w:val="16"/>
                <w:szCs w:val="16"/>
                <w:lang w:eastAsia="en-GB"/>
              </w:rPr>
            </w:pPr>
          </w:p>
          <w:p w14:paraId="16391A2D" w14:textId="77777777" w:rsidR="009E5B64" w:rsidRDefault="009E5B64" w:rsidP="009E5B64">
            <w:pPr>
              <w:rPr>
                <w:rFonts w:ascii="Arial" w:eastAsia="Times New Roman" w:hAnsi="Arial" w:cs="Arial"/>
                <w:color w:val="000000"/>
                <w:sz w:val="16"/>
                <w:szCs w:val="16"/>
                <w:lang w:eastAsia="en-GB"/>
              </w:rPr>
            </w:pPr>
          </w:p>
          <w:p w14:paraId="27ADE71F" w14:textId="77777777" w:rsidR="009E5B64" w:rsidRDefault="009E5B64" w:rsidP="009E5B64">
            <w:pPr>
              <w:rPr>
                <w:rFonts w:ascii="Arial" w:eastAsia="Times New Roman" w:hAnsi="Arial" w:cs="Arial"/>
                <w:color w:val="000000"/>
                <w:sz w:val="16"/>
                <w:szCs w:val="16"/>
                <w:lang w:eastAsia="en-GB"/>
              </w:rPr>
            </w:pPr>
          </w:p>
          <w:p w14:paraId="558861A2" w14:textId="77777777" w:rsidR="009E5B64" w:rsidRDefault="009E5B64" w:rsidP="009E5B64">
            <w:pPr>
              <w:rPr>
                <w:rFonts w:ascii="Arial" w:eastAsia="Times New Roman" w:hAnsi="Arial" w:cs="Arial"/>
                <w:color w:val="000000"/>
                <w:sz w:val="16"/>
                <w:szCs w:val="16"/>
                <w:lang w:eastAsia="en-GB"/>
              </w:rPr>
            </w:pPr>
          </w:p>
          <w:p w14:paraId="6C1667BB" w14:textId="77777777" w:rsidR="009E5B64" w:rsidRDefault="009E5B64" w:rsidP="009E5B64">
            <w:pPr>
              <w:rPr>
                <w:rFonts w:ascii="Arial" w:eastAsia="Times New Roman" w:hAnsi="Arial" w:cs="Arial"/>
                <w:color w:val="000000"/>
                <w:sz w:val="16"/>
                <w:szCs w:val="16"/>
                <w:lang w:eastAsia="en-GB"/>
              </w:rPr>
            </w:pPr>
          </w:p>
          <w:p w14:paraId="32964FA5" w14:textId="77777777" w:rsidR="009E5B64" w:rsidRDefault="009E5B64" w:rsidP="009E5B64">
            <w:pPr>
              <w:rPr>
                <w:rFonts w:ascii="Arial" w:eastAsia="Times New Roman" w:hAnsi="Arial" w:cs="Arial"/>
                <w:color w:val="000000"/>
                <w:sz w:val="16"/>
                <w:szCs w:val="16"/>
                <w:lang w:eastAsia="en-GB"/>
              </w:rPr>
            </w:pPr>
          </w:p>
          <w:p w14:paraId="4B7A3732" w14:textId="77777777" w:rsidR="009E5B64" w:rsidRDefault="009E5B64" w:rsidP="009E5B64">
            <w:pPr>
              <w:rPr>
                <w:rFonts w:ascii="Arial" w:eastAsia="Times New Roman" w:hAnsi="Arial" w:cs="Arial"/>
                <w:color w:val="000000"/>
                <w:sz w:val="16"/>
                <w:szCs w:val="16"/>
                <w:lang w:eastAsia="en-GB"/>
              </w:rPr>
            </w:pPr>
          </w:p>
          <w:p w14:paraId="2AA4533B" w14:textId="77777777" w:rsidR="009E5B64" w:rsidRDefault="009E5B64" w:rsidP="009E5B64">
            <w:pPr>
              <w:rPr>
                <w:rFonts w:ascii="Arial" w:eastAsia="Times New Roman" w:hAnsi="Arial" w:cs="Arial"/>
                <w:color w:val="000000"/>
                <w:sz w:val="16"/>
                <w:szCs w:val="16"/>
                <w:lang w:eastAsia="en-GB"/>
              </w:rPr>
            </w:pPr>
          </w:p>
          <w:p w14:paraId="7D19BEA5" w14:textId="77777777" w:rsidR="009E5B64" w:rsidRPr="009A4534" w:rsidRDefault="009E5B64" w:rsidP="009E5B64">
            <w:pPr>
              <w:rPr>
                <w:rFonts w:ascii="Arial" w:eastAsia="Times New Roman" w:hAnsi="Arial" w:cs="Arial"/>
                <w:color w:val="000000"/>
                <w:sz w:val="16"/>
                <w:szCs w:val="16"/>
                <w:lang w:eastAsia="en-GB"/>
              </w:rPr>
            </w:pPr>
          </w:p>
        </w:tc>
        <w:tc>
          <w:tcPr>
            <w:tcW w:w="3417" w:type="dxa"/>
            <w:vMerge w:val="restart"/>
            <w:tcBorders>
              <w:top w:val="single" w:sz="4" w:space="0" w:color="auto"/>
              <w:left w:val="nil"/>
              <w:right w:val="single" w:sz="4" w:space="0" w:color="auto"/>
            </w:tcBorders>
            <w:shd w:val="clear" w:color="000000" w:fill="C0C0C0"/>
            <w:hideMark/>
          </w:tcPr>
          <w:p w14:paraId="5FB3B354" w14:textId="77777777" w:rsidR="009E5B64" w:rsidRDefault="009E5B64" w:rsidP="009E5B64">
            <w:pPr>
              <w:rPr>
                <w:rFonts w:ascii="Arial" w:eastAsia="Times New Roman" w:hAnsi="Arial" w:cs="Arial"/>
                <w:color w:val="000000"/>
                <w:sz w:val="16"/>
                <w:szCs w:val="16"/>
                <w:lang w:eastAsia="en-GB"/>
              </w:rPr>
            </w:pPr>
            <w:r>
              <w:rPr>
                <w:rFonts w:ascii="Arial" w:eastAsia="Times New Roman" w:hAnsi="Arial" w:cs="Arial"/>
                <w:color w:val="000000"/>
                <w:sz w:val="16"/>
                <w:szCs w:val="16"/>
                <w:lang w:val="uk-UA" w:eastAsia="en-GB"/>
              </w:rPr>
              <w:t>Розкриття процесу пом'якшення наслідків, включаючи фотомонтажі об'єкту, потенційне утворення пилу, потенційний вплив транспорту на об'єкт і можливості працевлаштування</w:t>
            </w:r>
          </w:p>
          <w:p w14:paraId="0BF3933B" w14:textId="77777777" w:rsidR="009E5B64" w:rsidRDefault="009E5B64" w:rsidP="009E5B64">
            <w:pPr>
              <w:rPr>
                <w:rFonts w:ascii="Arial" w:eastAsia="Times New Roman" w:hAnsi="Arial" w:cs="Arial"/>
                <w:color w:val="000000"/>
                <w:sz w:val="16"/>
                <w:szCs w:val="16"/>
                <w:lang w:eastAsia="en-GB"/>
              </w:rPr>
            </w:pPr>
          </w:p>
          <w:p w14:paraId="1A63FFA0"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Запропоновані маршрути і ймовірні кількості транспортних засобів</w:t>
            </w:r>
          </w:p>
          <w:p w14:paraId="095251A7" w14:textId="77777777" w:rsidR="009E5B64" w:rsidRPr="009E5B64" w:rsidRDefault="009E5B64" w:rsidP="009E5B64">
            <w:pPr>
              <w:rPr>
                <w:rFonts w:ascii="Arial" w:eastAsia="Times New Roman" w:hAnsi="Arial" w:cs="Arial"/>
                <w:color w:val="000000"/>
                <w:sz w:val="16"/>
                <w:szCs w:val="16"/>
                <w:lang w:val="ru-RU" w:eastAsia="en-GB"/>
              </w:rPr>
            </w:pPr>
          </w:p>
          <w:p w14:paraId="361333CF" w14:textId="77777777" w:rsidR="009E5B64" w:rsidRPr="009E5B64" w:rsidRDefault="009E5B64" w:rsidP="009E5B64">
            <w:pPr>
              <w:rPr>
                <w:rFonts w:ascii="Arial" w:eastAsia="Times New Roman" w:hAnsi="Arial" w:cs="Arial"/>
                <w:color w:val="000000"/>
                <w:sz w:val="16"/>
                <w:szCs w:val="16"/>
                <w:lang w:val="ru-RU" w:eastAsia="en-GB"/>
              </w:rPr>
            </w:pPr>
          </w:p>
          <w:p w14:paraId="19B75243" w14:textId="77777777" w:rsidR="009E5B64" w:rsidRPr="009E5B64" w:rsidRDefault="009E5B64" w:rsidP="009E5B64">
            <w:pPr>
              <w:rPr>
                <w:rFonts w:ascii="Arial" w:eastAsia="Times New Roman" w:hAnsi="Arial" w:cs="Arial"/>
                <w:color w:val="000000"/>
                <w:sz w:val="16"/>
                <w:szCs w:val="16"/>
                <w:lang w:val="ru-RU" w:eastAsia="en-GB"/>
              </w:rPr>
            </w:pPr>
          </w:p>
          <w:p w14:paraId="28DB8173" w14:textId="77777777" w:rsidR="009E5B64" w:rsidRPr="009E5B64" w:rsidRDefault="009E5B64" w:rsidP="009E5B64">
            <w:pPr>
              <w:rPr>
                <w:rFonts w:ascii="Arial" w:eastAsia="Times New Roman" w:hAnsi="Arial" w:cs="Arial"/>
                <w:color w:val="000000"/>
                <w:sz w:val="16"/>
                <w:szCs w:val="16"/>
                <w:lang w:val="ru-RU" w:eastAsia="en-GB"/>
              </w:rPr>
            </w:pPr>
          </w:p>
          <w:p w14:paraId="0801D998" w14:textId="77777777" w:rsidR="009E5B64" w:rsidRPr="009E5B64" w:rsidRDefault="009E5B64" w:rsidP="009E5B64">
            <w:pPr>
              <w:rPr>
                <w:rFonts w:ascii="Arial" w:eastAsia="Times New Roman" w:hAnsi="Arial" w:cs="Arial"/>
                <w:color w:val="000000"/>
                <w:sz w:val="16"/>
                <w:szCs w:val="16"/>
                <w:lang w:val="ru-RU" w:eastAsia="en-GB"/>
              </w:rPr>
            </w:pPr>
          </w:p>
          <w:p w14:paraId="4A055444" w14:textId="77777777" w:rsidR="009E5B64" w:rsidRPr="009E5B64" w:rsidRDefault="009E5B64" w:rsidP="009E5B64">
            <w:pPr>
              <w:rPr>
                <w:rFonts w:ascii="Arial" w:eastAsia="Times New Roman" w:hAnsi="Arial" w:cs="Arial"/>
                <w:color w:val="000000"/>
                <w:sz w:val="16"/>
                <w:szCs w:val="16"/>
                <w:lang w:val="ru-RU" w:eastAsia="en-GB"/>
              </w:rPr>
            </w:pPr>
          </w:p>
          <w:p w14:paraId="497E8972" w14:textId="77777777" w:rsidR="009E5B64" w:rsidRPr="009E5B64" w:rsidRDefault="009E5B64" w:rsidP="009E5B64">
            <w:pPr>
              <w:rPr>
                <w:rFonts w:ascii="Arial" w:eastAsia="Times New Roman" w:hAnsi="Arial" w:cs="Arial"/>
                <w:color w:val="000000"/>
                <w:sz w:val="16"/>
                <w:szCs w:val="16"/>
                <w:lang w:val="ru-RU" w:eastAsia="en-GB"/>
              </w:rPr>
            </w:pPr>
          </w:p>
          <w:p w14:paraId="166BC4F7" w14:textId="77777777" w:rsidR="009E5B64" w:rsidRPr="009E5B64" w:rsidRDefault="009E5B64" w:rsidP="009E5B64">
            <w:pPr>
              <w:rPr>
                <w:rFonts w:ascii="Arial" w:eastAsia="Times New Roman" w:hAnsi="Arial" w:cs="Arial"/>
                <w:color w:val="000000"/>
                <w:sz w:val="16"/>
                <w:szCs w:val="16"/>
                <w:lang w:val="ru-RU" w:eastAsia="en-GB"/>
              </w:rPr>
            </w:pPr>
          </w:p>
          <w:p w14:paraId="3F6FF672" w14:textId="77777777" w:rsidR="009E5B64" w:rsidRPr="009E5B64" w:rsidRDefault="009E5B64" w:rsidP="009E5B64">
            <w:pPr>
              <w:rPr>
                <w:rFonts w:ascii="Arial" w:eastAsia="Times New Roman" w:hAnsi="Arial" w:cs="Arial"/>
                <w:color w:val="000000"/>
                <w:sz w:val="16"/>
                <w:szCs w:val="16"/>
                <w:lang w:val="ru-RU" w:eastAsia="en-GB"/>
              </w:rPr>
            </w:pPr>
          </w:p>
          <w:p w14:paraId="454E4E87" w14:textId="77777777" w:rsidR="009E5B64" w:rsidRPr="009E5B64" w:rsidRDefault="009E5B64" w:rsidP="009E5B64">
            <w:pPr>
              <w:rPr>
                <w:rFonts w:ascii="Arial" w:eastAsia="Times New Roman" w:hAnsi="Arial" w:cs="Arial"/>
                <w:color w:val="000000"/>
                <w:sz w:val="16"/>
                <w:szCs w:val="16"/>
                <w:lang w:val="ru-RU" w:eastAsia="en-GB"/>
              </w:rPr>
            </w:pPr>
          </w:p>
          <w:p w14:paraId="68276616" w14:textId="77777777" w:rsidR="009E5B64" w:rsidRPr="009E5B64" w:rsidRDefault="009E5B64" w:rsidP="009E5B64">
            <w:pPr>
              <w:rPr>
                <w:rFonts w:ascii="Arial" w:eastAsia="Times New Roman" w:hAnsi="Arial" w:cs="Arial"/>
                <w:color w:val="000000"/>
                <w:sz w:val="16"/>
                <w:szCs w:val="16"/>
                <w:lang w:val="ru-RU" w:eastAsia="en-GB"/>
              </w:rPr>
            </w:pPr>
          </w:p>
          <w:p w14:paraId="4A843A0D" w14:textId="77777777" w:rsidR="009E5B64" w:rsidRPr="009E5B64" w:rsidRDefault="009E5B64" w:rsidP="009E5B64">
            <w:pPr>
              <w:rPr>
                <w:rFonts w:ascii="Arial" w:eastAsia="Times New Roman" w:hAnsi="Arial" w:cs="Arial"/>
                <w:color w:val="000000"/>
                <w:sz w:val="16"/>
                <w:szCs w:val="16"/>
                <w:lang w:val="ru-RU" w:eastAsia="en-GB"/>
              </w:rPr>
            </w:pPr>
          </w:p>
        </w:tc>
      </w:tr>
      <w:tr w:rsidR="003F5283" w:rsidRPr="00742326" w14:paraId="205C3980"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07A4D50A"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Сільськогосподарські об'єкти, прилеглі до ділянок Проекту</w:t>
            </w:r>
          </w:p>
        </w:tc>
        <w:tc>
          <w:tcPr>
            <w:tcW w:w="1696" w:type="dxa"/>
            <w:vMerge/>
            <w:tcBorders>
              <w:left w:val="nil"/>
              <w:right w:val="single" w:sz="4" w:space="0" w:color="auto"/>
            </w:tcBorders>
            <w:shd w:val="clear" w:color="000000" w:fill="C0C0C0"/>
            <w:hideMark/>
          </w:tcPr>
          <w:p w14:paraId="598DA797"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vMerge w:val="restart"/>
            <w:tcBorders>
              <w:top w:val="nil"/>
              <w:left w:val="nil"/>
              <w:right w:val="single" w:sz="4" w:space="0" w:color="auto"/>
            </w:tcBorders>
            <w:shd w:val="clear" w:color="000000" w:fill="C0C0C0"/>
            <w:hideMark/>
          </w:tcPr>
          <w:p w14:paraId="2A632638"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Проблеми, пов'язані з підвищеним рухом під час будівництва, пилом і шумом, загальні наслідки дестабілізації</w:t>
            </w:r>
          </w:p>
        </w:tc>
        <w:tc>
          <w:tcPr>
            <w:tcW w:w="2693" w:type="dxa"/>
            <w:vMerge/>
            <w:tcBorders>
              <w:left w:val="nil"/>
              <w:right w:val="single" w:sz="4" w:space="0" w:color="auto"/>
            </w:tcBorders>
            <w:shd w:val="clear" w:color="000000" w:fill="C0C0C0"/>
            <w:hideMark/>
          </w:tcPr>
          <w:p w14:paraId="38BE0E6E" w14:textId="77777777" w:rsidR="009E5B64" w:rsidRPr="009E5B64" w:rsidRDefault="009E5B64" w:rsidP="009E5B64">
            <w:pPr>
              <w:rPr>
                <w:rFonts w:ascii="Arial" w:eastAsia="Times New Roman" w:hAnsi="Arial" w:cs="Arial"/>
                <w:color w:val="000000"/>
                <w:sz w:val="16"/>
                <w:szCs w:val="16"/>
                <w:lang w:val="ru-RU" w:eastAsia="en-GB"/>
              </w:rPr>
            </w:pPr>
          </w:p>
        </w:tc>
        <w:tc>
          <w:tcPr>
            <w:tcW w:w="3417" w:type="dxa"/>
            <w:vMerge/>
            <w:tcBorders>
              <w:left w:val="nil"/>
              <w:right w:val="single" w:sz="4" w:space="0" w:color="auto"/>
            </w:tcBorders>
            <w:shd w:val="clear" w:color="000000" w:fill="C0C0C0"/>
          </w:tcPr>
          <w:p w14:paraId="6E3C74DD" w14:textId="77777777" w:rsidR="009E5B64" w:rsidRPr="009E5B64" w:rsidRDefault="009E5B64" w:rsidP="009E5B64">
            <w:pPr>
              <w:rPr>
                <w:rFonts w:ascii="Arial" w:eastAsia="Times New Roman" w:hAnsi="Arial" w:cs="Arial"/>
                <w:color w:val="000000"/>
                <w:sz w:val="16"/>
                <w:szCs w:val="16"/>
                <w:lang w:val="ru-RU" w:eastAsia="en-GB"/>
              </w:rPr>
            </w:pPr>
          </w:p>
        </w:tc>
      </w:tr>
      <w:tr w:rsidR="003F5283" w:rsidRPr="00742326" w14:paraId="087846D4"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0D1696AE"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Землевласники та землекористувачі об'єктів, прилеглих до ділянки</w:t>
            </w:r>
          </w:p>
        </w:tc>
        <w:tc>
          <w:tcPr>
            <w:tcW w:w="1696" w:type="dxa"/>
            <w:vMerge/>
            <w:tcBorders>
              <w:left w:val="nil"/>
              <w:right w:val="single" w:sz="4" w:space="0" w:color="auto"/>
            </w:tcBorders>
            <w:shd w:val="clear" w:color="000000" w:fill="C0C0C0"/>
            <w:hideMark/>
          </w:tcPr>
          <w:p w14:paraId="369F4703"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vMerge/>
            <w:tcBorders>
              <w:left w:val="nil"/>
              <w:right w:val="single" w:sz="4" w:space="0" w:color="auto"/>
            </w:tcBorders>
            <w:shd w:val="clear" w:color="000000" w:fill="C0C0C0"/>
          </w:tcPr>
          <w:p w14:paraId="1774019A" w14:textId="77777777" w:rsidR="009E5B64" w:rsidRPr="009E5B64" w:rsidRDefault="009E5B64" w:rsidP="009E5B64">
            <w:pPr>
              <w:rPr>
                <w:rFonts w:ascii="Arial" w:eastAsia="Times New Roman" w:hAnsi="Arial" w:cs="Arial"/>
                <w:color w:val="000000"/>
                <w:sz w:val="16"/>
                <w:szCs w:val="16"/>
                <w:lang w:val="ru-RU" w:eastAsia="en-GB"/>
              </w:rPr>
            </w:pPr>
          </w:p>
        </w:tc>
        <w:tc>
          <w:tcPr>
            <w:tcW w:w="2693" w:type="dxa"/>
            <w:vMerge/>
            <w:tcBorders>
              <w:left w:val="nil"/>
              <w:right w:val="single" w:sz="4" w:space="0" w:color="auto"/>
            </w:tcBorders>
            <w:shd w:val="clear" w:color="000000" w:fill="C0C0C0"/>
            <w:hideMark/>
          </w:tcPr>
          <w:p w14:paraId="586E3DAC" w14:textId="77777777" w:rsidR="009E5B64" w:rsidRPr="009E5B64" w:rsidRDefault="009E5B64" w:rsidP="009E5B64">
            <w:pPr>
              <w:rPr>
                <w:rFonts w:ascii="Arial" w:eastAsia="Times New Roman" w:hAnsi="Arial" w:cs="Arial"/>
                <w:color w:val="000000"/>
                <w:sz w:val="16"/>
                <w:szCs w:val="16"/>
                <w:lang w:val="ru-RU" w:eastAsia="en-GB"/>
              </w:rPr>
            </w:pPr>
          </w:p>
        </w:tc>
        <w:tc>
          <w:tcPr>
            <w:tcW w:w="3417" w:type="dxa"/>
            <w:vMerge/>
            <w:tcBorders>
              <w:left w:val="nil"/>
              <w:right w:val="single" w:sz="4" w:space="0" w:color="auto"/>
            </w:tcBorders>
            <w:shd w:val="clear" w:color="000000" w:fill="C0C0C0"/>
          </w:tcPr>
          <w:p w14:paraId="1840C953" w14:textId="77777777" w:rsidR="009E5B64" w:rsidRPr="009E5B64" w:rsidRDefault="009E5B64" w:rsidP="009E5B64">
            <w:pPr>
              <w:rPr>
                <w:rFonts w:ascii="Arial" w:eastAsia="Times New Roman" w:hAnsi="Arial" w:cs="Arial"/>
                <w:color w:val="000000"/>
                <w:sz w:val="16"/>
                <w:szCs w:val="16"/>
                <w:lang w:val="ru-RU" w:eastAsia="en-GB"/>
              </w:rPr>
            </w:pPr>
          </w:p>
        </w:tc>
      </w:tr>
      <w:tr w:rsidR="003F5283" w:rsidRPr="00742326" w14:paraId="49E14E37"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tcPr>
          <w:p w14:paraId="0941E60C"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 xml:space="preserve">Особи, що мешкають вздовж транспортних маршрутів та прилеглих до ділянки </w:t>
            </w:r>
          </w:p>
        </w:tc>
        <w:tc>
          <w:tcPr>
            <w:tcW w:w="1696" w:type="dxa"/>
            <w:vMerge/>
            <w:tcBorders>
              <w:left w:val="nil"/>
              <w:right w:val="single" w:sz="4" w:space="0" w:color="auto"/>
            </w:tcBorders>
            <w:shd w:val="clear" w:color="000000" w:fill="C0C0C0"/>
          </w:tcPr>
          <w:p w14:paraId="40230239"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vMerge/>
            <w:tcBorders>
              <w:left w:val="nil"/>
              <w:right w:val="single" w:sz="4" w:space="0" w:color="auto"/>
            </w:tcBorders>
            <w:shd w:val="clear" w:color="000000" w:fill="C0C0C0"/>
          </w:tcPr>
          <w:p w14:paraId="1A191076" w14:textId="77777777" w:rsidR="009E5B64" w:rsidRPr="009E5B64" w:rsidRDefault="009E5B64" w:rsidP="009E5B64">
            <w:pPr>
              <w:rPr>
                <w:rFonts w:ascii="Arial" w:eastAsia="Times New Roman" w:hAnsi="Arial" w:cs="Arial"/>
                <w:color w:val="000000"/>
                <w:sz w:val="16"/>
                <w:szCs w:val="16"/>
                <w:lang w:val="ru-RU" w:eastAsia="en-GB"/>
              </w:rPr>
            </w:pPr>
          </w:p>
        </w:tc>
        <w:tc>
          <w:tcPr>
            <w:tcW w:w="2693" w:type="dxa"/>
            <w:vMerge/>
            <w:tcBorders>
              <w:left w:val="nil"/>
              <w:right w:val="single" w:sz="4" w:space="0" w:color="auto"/>
            </w:tcBorders>
            <w:shd w:val="clear" w:color="000000" w:fill="C0C0C0"/>
          </w:tcPr>
          <w:p w14:paraId="4E994AD8" w14:textId="77777777" w:rsidR="009E5B64" w:rsidRPr="009E5B64" w:rsidRDefault="009E5B64" w:rsidP="009E5B64">
            <w:pPr>
              <w:rPr>
                <w:rFonts w:ascii="Arial" w:eastAsia="Times New Roman" w:hAnsi="Arial" w:cs="Arial"/>
                <w:color w:val="000000"/>
                <w:sz w:val="16"/>
                <w:szCs w:val="16"/>
                <w:lang w:val="ru-RU" w:eastAsia="en-GB"/>
              </w:rPr>
            </w:pPr>
          </w:p>
        </w:tc>
        <w:tc>
          <w:tcPr>
            <w:tcW w:w="3417" w:type="dxa"/>
            <w:vMerge/>
            <w:tcBorders>
              <w:left w:val="nil"/>
              <w:right w:val="single" w:sz="4" w:space="0" w:color="auto"/>
            </w:tcBorders>
            <w:shd w:val="clear" w:color="000000" w:fill="C0C0C0"/>
          </w:tcPr>
          <w:p w14:paraId="69D92159" w14:textId="77777777" w:rsidR="009E5B64" w:rsidRPr="009E5B64" w:rsidRDefault="009E5B64" w:rsidP="009E5B64">
            <w:pPr>
              <w:rPr>
                <w:rFonts w:ascii="Arial" w:eastAsia="Times New Roman" w:hAnsi="Arial" w:cs="Arial"/>
                <w:color w:val="000000"/>
                <w:sz w:val="16"/>
                <w:szCs w:val="16"/>
                <w:lang w:val="ru-RU" w:eastAsia="en-GB"/>
              </w:rPr>
            </w:pPr>
          </w:p>
        </w:tc>
      </w:tr>
      <w:tr w:rsidR="003F5283" w14:paraId="661F35A8"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6382699F"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Прилеглі промислові об'єкти</w:t>
            </w:r>
          </w:p>
        </w:tc>
        <w:tc>
          <w:tcPr>
            <w:tcW w:w="1696" w:type="dxa"/>
            <w:vMerge/>
            <w:tcBorders>
              <w:left w:val="nil"/>
              <w:right w:val="single" w:sz="4" w:space="0" w:color="auto"/>
            </w:tcBorders>
            <w:shd w:val="clear" w:color="000000" w:fill="C0C0C0"/>
            <w:hideMark/>
          </w:tcPr>
          <w:p w14:paraId="1D1AEA35"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2C97A6E2" w14:textId="77777777" w:rsidR="009E5B64" w:rsidRPr="009A4534" w:rsidRDefault="009E5B64" w:rsidP="009E5B64">
            <w:pPr>
              <w:rPr>
                <w:rFonts w:ascii="Arial" w:eastAsia="Times New Roman" w:hAnsi="Arial" w:cs="Arial"/>
                <w:color w:val="000000"/>
                <w:sz w:val="16"/>
                <w:szCs w:val="16"/>
                <w:lang w:eastAsia="en-GB"/>
              </w:rPr>
            </w:pPr>
          </w:p>
        </w:tc>
        <w:tc>
          <w:tcPr>
            <w:tcW w:w="2693" w:type="dxa"/>
            <w:vMerge/>
            <w:tcBorders>
              <w:left w:val="nil"/>
              <w:right w:val="single" w:sz="4" w:space="0" w:color="auto"/>
            </w:tcBorders>
            <w:shd w:val="clear" w:color="000000" w:fill="C0C0C0"/>
            <w:hideMark/>
          </w:tcPr>
          <w:p w14:paraId="50E9E559" w14:textId="77777777" w:rsidR="009E5B64" w:rsidRPr="009A4534" w:rsidRDefault="009E5B64" w:rsidP="009E5B64">
            <w:pPr>
              <w:rPr>
                <w:rFonts w:ascii="Arial" w:eastAsia="Times New Roman" w:hAnsi="Arial" w:cs="Arial"/>
                <w:color w:val="000000"/>
                <w:sz w:val="16"/>
                <w:szCs w:val="16"/>
                <w:lang w:eastAsia="en-GB"/>
              </w:rPr>
            </w:pPr>
          </w:p>
        </w:tc>
        <w:tc>
          <w:tcPr>
            <w:tcW w:w="3417" w:type="dxa"/>
            <w:vMerge/>
            <w:tcBorders>
              <w:left w:val="nil"/>
              <w:right w:val="single" w:sz="4" w:space="0" w:color="auto"/>
            </w:tcBorders>
            <w:shd w:val="clear" w:color="000000" w:fill="C0C0C0"/>
          </w:tcPr>
          <w:p w14:paraId="3810587B" w14:textId="77777777" w:rsidR="009E5B64" w:rsidRPr="009A4534" w:rsidRDefault="009E5B64" w:rsidP="009E5B64">
            <w:pPr>
              <w:rPr>
                <w:rFonts w:ascii="Arial" w:eastAsia="Times New Roman" w:hAnsi="Arial" w:cs="Arial"/>
                <w:color w:val="000000"/>
                <w:sz w:val="16"/>
                <w:szCs w:val="16"/>
                <w:lang w:eastAsia="en-GB"/>
              </w:rPr>
            </w:pPr>
          </w:p>
        </w:tc>
      </w:tr>
      <w:tr w:rsidR="003F5283" w:rsidRPr="00742326" w14:paraId="202A5EF0"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565A591A" w14:textId="77777777" w:rsidR="009E5B64" w:rsidRPr="009E5B64" w:rsidRDefault="009E5B64" w:rsidP="009E5B64">
            <w:pPr>
              <w:rPr>
                <w:rFonts w:ascii="Wingdings" w:eastAsia="Times New Roman" w:hAnsi="Wingdings" w:cs="Calibri"/>
                <w:color w:val="FF0000"/>
                <w:sz w:val="16"/>
                <w:szCs w:val="16"/>
                <w:lang w:val="ru-RU" w:eastAsia="en-GB"/>
              </w:rPr>
            </w:pPr>
            <w:r>
              <w:rPr>
                <w:rFonts w:ascii="Arial" w:eastAsia="Times New Roman" w:hAnsi="Arial" w:cs="Arial"/>
                <w:color w:val="000000"/>
                <w:sz w:val="16"/>
                <w:szCs w:val="16"/>
                <w:lang w:val="uk-UA" w:eastAsia="en-GB"/>
              </w:rPr>
              <w:t>Бізнес-спільнота в м. Богуслав</w:t>
            </w:r>
          </w:p>
        </w:tc>
        <w:tc>
          <w:tcPr>
            <w:tcW w:w="1696" w:type="dxa"/>
            <w:vMerge/>
            <w:tcBorders>
              <w:left w:val="nil"/>
              <w:right w:val="single" w:sz="4" w:space="0" w:color="auto"/>
            </w:tcBorders>
            <w:shd w:val="clear" w:color="000000" w:fill="C0C0C0"/>
            <w:hideMark/>
          </w:tcPr>
          <w:p w14:paraId="631929F0"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576AC0D1" w14:textId="77777777" w:rsidR="009E5B64" w:rsidRPr="009E5B64" w:rsidRDefault="009E5B64" w:rsidP="009E5B64">
            <w:pPr>
              <w:rPr>
                <w:rFonts w:ascii="Arial" w:eastAsia="Times New Roman" w:hAnsi="Arial" w:cs="Arial"/>
                <w:color w:val="000000"/>
                <w:sz w:val="16"/>
                <w:szCs w:val="16"/>
                <w:lang w:val="ru-RU" w:eastAsia="en-GB"/>
              </w:rPr>
            </w:pPr>
            <w:r>
              <w:rPr>
                <w:rFonts w:ascii="Arial" w:eastAsia="Times New Roman" w:hAnsi="Arial" w:cs="Arial"/>
                <w:color w:val="000000"/>
                <w:sz w:val="16"/>
                <w:szCs w:val="16"/>
                <w:lang w:val="uk-UA" w:eastAsia="en-GB"/>
              </w:rPr>
              <w:t>Зацікавлені в забезпеченні зведення дестабілізації до мінімуму і збільшенні можливостей</w:t>
            </w:r>
          </w:p>
        </w:tc>
        <w:tc>
          <w:tcPr>
            <w:tcW w:w="2693" w:type="dxa"/>
            <w:vMerge/>
            <w:tcBorders>
              <w:left w:val="nil"/>
              <w:bottom w:val="single" w:sz="4" w:space="0" w:color="auto"/>
              <w:right w:val="single" w:sz="4" w:space="0" w:color="auto"/>
            </w:tcBorders>
            <w:shd w:val="clear" w:color="000000" w:fill="C0C0C0"/>
            <w:hideMark/>
          </w:tcPr>
          <w:p w14:paraId="3573E998" w14:textId="77777777" w:rsidR="009E5B64" w:rsidRPr="009E5B64" w:rsidRDefault="009E5B64" w:rsidP="009E5B64">
            <w:pPr>
              <w:rPr>
                <w:rFonts w:ascii="Arial" w:eastAsia="Times New Roman" w:hAnsi="Arial" w:cs="Arial"/>
                <w:color w:val="000000"/>
                <w:sz w:val="16"/>
                <w:szCs w:val="16"/>
                <w:lang w:val="ru-RU" w:eastAsia="en-GB"/>
              </w:rPr>
            </w:pPr>
          </w:p>
        </w:tc>
        <w:tc>
          <w:tcPr>
            <w:tcW w:w="3417" w:type="dxa"/>
            <w:vMerge/>
            <w:tcBorders>
              <w:left w:val="nil"/>
              <w:bottom w:val="single" w:sz="4" w:space="0" w:color="auto"/>
              <w:right w:val="single" w:sz="4" w:space="0" w:color="auto"/>
            </w:tcBorders>
            <w:shd w:val="clear" w:color="000000" w:fill="C0C0C0"/>
          </w:tcPr>
          <w:p w14:paraId="3AD533A0" w14:textId="77777777" w:rsidR="009E5B64" w:rsidRPr="009E5B64" w:rsidRDefault="009E5B64" w:rsidP="009E5B64">
            <w:pPr>
              <w:rPr>
                <w:rFonts w:ascii="Arial" w:eastAsia="Times New Roman" w:hAnsi="Arial" w:cs="Arial"/>
                <w:color w:val="000000"/>
                <w:sz w:val="16"/>
                <w:szCs w:val="16"/>
                <w:lang w:val="ru-RU" w:eastAsia="en-GB"/>
              </w:rPr>
            </w:pPr>
          </w:p>
        </w:tc>
      </w:tr>
      <w:tr w:rsidR="003F5283" w:rsidRPr="00742326" w14:paraId="7988F50C" w14:textId="77777777" w:rsidTr="009E5B64">
        <w:trPr>
          <w:trHeight w:val="120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1488E08D" w14:textId="77777777" w:rsidR="009E5B64" w:rsidRPr="009E5B64" w:rsidRDefault="009E5B64" w:rsidP="009E5B64">
            <w:pPr>
              <w:rPr>
                <w:rFonts w:ascii="Wingdings" w:eastAsia="Times New Roman" w:hAnsi="Wingdings" w:cs="Calibri"/>
                <w:color w:val="FF0000"/>
                <w:sz w:val="16"/>
                <w:szCs w:val="16"/>
                <w:lang w:val="ru-RU" w:eastAsia="en-GB"/>
              </w:rPr>
            </w:pPr>
            <w:r w:rsidRPr="00655834">
              <w:rPr>
                <w:rFonts w:ascii="Arial" w:eastAsia="Times New Roman" w:hAnsi="Arial" w:cs="Arial"/>
                <w:color w:val="000000"/>
                <w:sz w:val="16"/>
                <w:szCs w:val="16"/>
                <w:lang w:val="uk-UA" w:eastAsia="en-GB"/>
              </w:rPr>
              <w:t xml:space="preserve">Колишні землекористувачі; включаючи вирощувачів соняшника, колишніх і поточних неофіційних користувачів сільськогосподарських об'єктів. </w:t>
            </w:r>
          </w:p>
        </w:tc>
        <w:tc>
          <w:tcPr>
            <w:tcW w:w="1696" w:type="dxa"/>
            <w:tcBorders>
              <w:left w:val="nil"/>
              <w:right w:val="single" w:sz="4" w:space="0" w:color="auto"/>
            </w:tcBorders>
            <w:shd w:val="clear" w:color="000000" w:fill="C0C0C0"/>
            <w:hideMark/>
          </w:tcPr>
          <w:p w14:paraId="621B4003"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left w:val="nil"/>
              <w:bottom w:val="single" w:sz="4" w:space="0" w:color="auto"/>
              <w:right w:val="single" w:sz="4" w:space="0" w:color="auto"/>
            </w:tcBorders>
            <w:shd w:val="clear" w:color="000000" w:fill="C0C0C0"/>
          </w:tcPr>
          <w:p w14:paraId="4A73952C"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Проблеми, пов'язані з потенційним порушенням економічної стійкості і наступні компенсаційні заходи, пов'язані з СД5</w:t>
            </w:r>
          </w:p>
        </w:tc>
        <w:tc>
          <w:tcPr>
            <w:tcW w:w="2693" w:type="dxa"/>
            <w:tcBorders>
              <w:top w:val="single" w:sz="4" w:space="0" w:color="auto"/>
              <w:left w:val="nil"/>
              <w:bottom w:val="single" w:sz="4" w:space="0" w:color="auto"/>
              <w:right w:val="single" w:sz="4" w:space="0" w:color="auto"/>
            </w:tcBorders>
            <w:shd w:val="clear" w:color="000000" w:fill="C0C0C0"/>
            <w:hideMark/>
          </w:tcPr>
          <w:p w14:paraId="4F2E89E8" w14:textId="77777777" w:rsidR="009E5B64" w:rsidRPr="009A4534" w:rsidRDefault="009E5B64" w:rsidP="009E5B64">
            <w:pPr>
              <w:rPr>
                <w:rFonts w:ascii="Arial" w:eastAsia="Times New Roman" w:hAnsi="Arial" w:cs="Arial"/>
                <w:color w:val="000000"/>
                <w:sz w:val="16"/>
                <w:szCs w:val="16"/>
                <w:lang w:eastAsia="en-GB"/>
              </w:rPr>
            </w:pPr>
            <w:r>
              <w:rPr>
                <w:rFonts w:ascii="Arial" w:eastAsia="Times New Roman" w:hAnsi="Arial" w:cs="Arial"/>
                <w:color w:val="000000"/>
                <w:sz w:val="16"/>
                <w:szCs w:val="16"/>
                <w:lang w:val="uk-UA" w:eastAsia="en-GB"/>
              </w:rPr>
              <w:t xml:space="preserve">Особиста взаємодія </w:t>
            </w:r>
          </w:p>
          <w:p w14:paraId="476D69B7" w14:textId="77777777" w:rsidR="009E5B64" w:rsidRPr="009A4534" w:rsidRDefault="009E5B64" w:rsidP="009E5B64">
            <w:pPr>
              <w:rPr>
                <w:rFonts w:ascii="Arial" w:eastAsia="Times New Roman" w:hAnsi="Arial" w:cs="Arial"/>
                <w:color w:val="000000"/>
                <w:sz w:val="16"/>
                <w:szCs w:val="16"/>
                <w:lang w:eastAsia="en-GB"/>
              </w:rPr>
            </w:pPr>
          </w:p>
        </w:tc>
        <w:tc>
          <w:tcPr>
            <w:tcW w:w="3417" w:type="dxa"/>
            <w:tcBorders>
              <w:top w:val="single" w:sz="4" w:space="0" w:color="auto"/>
              <w:left w:val="nil"/>
              <w:bottom w:val="single" w:sz="4" w:space="0" w:color="auto"/>
              <w:right w:val="single" w:sz="4" w:space="0" w:color="auto"/>
            </w:tcBorders>
            <w:shd w:val="clear" w:color="000000" w:fill="C0C0C0"/>
          </w:tcPr>
          <w:p w14:paraId="4B7D628D" w14:textId="77777777" w:rsidR="009E5B64" w:rsidRPr="009E5B64" w:rsidRDefault="009E5B64" w:rsidP="009E5B64">
            <w:pPr>
              <w:rPr>
                <w:rFonts w:ascii="Arial" w:eastAsia="Times New Roman" w:hAnsi="Arial" w:cs="Arial"/>
                <w:color w:val="000000"/>
                <w:sz w:val="16"/>
                <w:szCs w:val="16"/>
                <w:lang w:val="ru-RU" w:eastAsia="en-GB"/>
              </w:rPr>
            </w:pPr>
            <w:r>
              <w:rPr>
                <w:rFonts w:ascii="Arial" w:eastAsia="Times New Roman" w:hAnsi="Arial" w:cs="Arial"/>
                <w:color w:val="000000"/>
                <w:sz w:val="16"/>
                <w:szCs w:val="16"/>
                <w:lang w:val="uk-UA" w:eastAsia="en-GB"/>
              </w:rPr>
              <w:t>Обговорення з місцевими зацікавленими сторонами для визначення, чи постраждали люди, або чи постраждають у майбутньому, від порушення стійкості</w:t>
            </w:r>
          </w:p>
          <w:p w14:paraId="243AA998" w14:textId="77777777" w:rsidR="009E5B64" w:rsidRPr="009E5B64" w:rsidRDefault="009E5B64" w:rsidP="009E5B64">
            <w:pPr>
              <w:rPr>
                <w:rFonts w:ascii="Arial" w:eastAsia="Times New Roman" w:hAnsi="Arial" w:cs="Arial"/>
                <w:color w:val="000000"/>
                <w:sz w:val="16"/>
                <w:szCs w:val="16"/>
                <w:lang w:val="ru-RU" w:eastAsia="en-GB"/>
              </w:rPr>
            </w:pPr>
          </w:p>
        </w:tc>
      </w:tr>
      <w:tr w:rsidR="003F5283" w:rsidRPr="00742326" w14:paraId="38B317CD"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162DBC7B"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Оператори/власники об'єктів місцевої інфраструктури (водопроводи, дороги тощо)</w:t>
            </w:r>
          </w:p>
        </w:tc>
        <w:tc>
          <w:tcPr>
            <w:tcW w:w="1696" w:type="dxa"/>
            <w:vMerge w:val="restart"/>
            <w:tcBorders>
              <w:left w:val="nil"/>
              <w:right w:val="single" w:sz="4" w:space="0" w:color="auto"/>
            </w:tcBorders>
            <w:shd w:val="clear" w:color="000000" w:fill="C0C0C0"/>
            <w:hideMark/>
          </w:tcPr>
          <w:p w14:paraId="73A47C8B"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084AD3BD"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Забезпечення непорушності зручності використання і обслуговування проекту</w:t>
            </w:r>
          </w:p>
        </w:tc>
        <w:tc>
          <w:tcPr>
            <w:tcW w:w="2693" w:type="dxa"/>
            <w:tcBorders>
              <w:top w:val="single" w:sz="4" w:space="0" w:color="auto"/>
              <w:left w:val="nil"/>
              <w:bottom w:val="single" w:sz="4" w:space="0" w:color="auto"/>
              <w:right w:val="single" w:sz="4" w:space="0" w:color="auto"/>
            </w:tcBorders>
            <w:shd w:val="clear" w:color="000000" w:fill="C0C0C0"/>
            <w:hideMark/>
          </w:tcPr>
          <w:p w14:paraId="39A9BB39"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Листування з подальшим відвідуванням ділянки</w:t>
            </w:r>
          </w:p>
        </w:tc>
        <w:tc>
          <w:tcPr>
            <w:tcW w:w="3417" w:type="dxa"/>
            <w:tcBorders>
              <w:top w:val="single" w:sz="4" w:space="0" w:color="auto"/>
              <w:left w:val="nil"/>
              <w:bottom w:val="single" w:sz="4" w:space="0" w:color="auto"/>
              <w:right w:val="single" w:sz="4" w:space="0" w:color="auto"/>
            </w:tcBorders>
            <w:shd w:val="clear" w:color="000000" w:fill="C0C0C0"/>
            <w:hideMark/>
          </w:tcPr>
          <w:p w14:paraId="3F805113"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Запропоноване використання інфраструктури та Проектні вимоги</w:t>
            </w:r>
          </w:p>
        </w:tc>
      </w:tr>
      <w:tr w:rsidR="003F5283" w:rsidRPr="00742326" w14:paraId="7FEFD024"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49A4DB67"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Персонал, який проживає в межах ділянки</w:t>
            </w:r>
          </w:p>
        </w:tc>
        <w:tc>
          <w:tcPr>
            <w:tcW w:w="1696" w:type="dxa"/>
            <w:vMerge/>
            <w:tcBorders>
              <w:left w:val="nil"/>
              <w:right w:val="single" w:sz="4" w:space="0" w:color="auto"/>
            </w:tcBorders>
            <w:shd w:val="clear" w:color="000000" w:fill="C0C0C0"/>
            <w:hideMark/>
          </w:tcPr>
          <w:p w14:paraId="5481E6A4"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167A14D2"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Безпечні умови праці, безперервна зайнятість, соціальна ліцензія на діяльність, пов'язана зі зв'язками з громадськістю</w:t>
            </w:r>
          </w:p>
        </w:tc>
        <w:tc>
          <w:tcPr>
            <w:tcW w:w="2693" w:type="dxa"/>
            <w:tcBorders>
              <w:top w:val="nil"/>
              <w:left w:val="nil"/>
              <w:bottom w:val="single" w:sz="4" w:space="0" w:color="auto"/>
              <w:right w:val="single" w:sz="4" w:space="0" w:color="auto"/>
            </w:tcBorders>
            <w:shd w:val="clear" w:color="000000" w:fill="C0C0C0"/>
            <w:hideMark/>
          </w:tcPr>
          <w:p w14:paraId="647D7DB3"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Інформування через регулярні оновлення персоналу (процеси взаємодії персоналу Scatec/Atlas, які будуть визначені)</w:t>
            </w:r>
          </w:p>
        </w:tc>
        <w:tc>
          <w:tcPr>
            <w:tcW w:w="3417" w:type="dxa"/>
            <w:tcBorders>
              <w:top w:val="nil"/>
              <w:left w:val="nil"/>
              <w:bottom w:val="single" w:sz="4" w:space="0" w:color="auto"/>
              <w:right w:val="single" w:sz="4" w:space="0" w:color="auto"/>
            </w:tcBorders>
            <w:shd w:val="clear" w:color="000000" w:fill="C0C0C0"/>
            <w:hideMark/>
          </w:tcPr>
          <w:p w14:paraId="3D4C2BD2"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 xml:space="preserve">потенційне утворення пилу, потенційний вплив транспорту на об'єкт і можливості працевлаштування.  </w:t>
            </w:r>
          </w:p>
          <w:p w14:paraId="2E39F16E" w14:textId="77777777" w:rsidR="009E5B64" w:rsidRPr="009E5B64" w:rsidRDefault="009E5B64" w:rsidP="009E5B64">
            <w:pPr>
              <w:rPr>
                <w:rFonts w:ascii="Arial" w:eastAsia="Times New Roman" w:hAnsi="Arial" w:cs="Arial"/>
                <w:color w:val="000000"/>
                <w:sz w:val="16"/>
                <w:szCs w:val="16"/>
                <w:lang w:val="ru-RU" w:eastAsia="en-GB"/>
              </w:rPr>
            </w:pPr>
          </w:p>
        </w:tc>
      </w:tr>
      <w:tr w:rsidR="003F5283" w:rsidRPr="00742326" w14:paraId="1279AF2D"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2E10E459"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lastRenderedPageBreak/>
              <w:t>Комісія з лісового господарства</w:t>
            </w:r>
          </w:p>
        </w:tc>
        <w:tc>
          <w:tcPr>
            <w:tcW w:w="1696" w:type="dxa"/>
            <w:vMerge/>
            <w:tcBorders>
              <w:left w:val="nil"/>
              <w:bottom w:val="single" w:sz="4" w:space="0" w:color="auto"/>
              <w:right w:val="single" w:sz="4" w:space="0" w:color="auto"/>
            </w:tcBorders>
            <w:shd w:val="clear" w:color="000000" w:fill="C0C0C0"/>
            <w:hideMark/>
          </w:tcPr>
          <w:p w14:paraId="5914FA21"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14CCAEFD"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Постійний доступ до лісів і будь-які пов'язані наслідки</w:t>
            </w:r>
          </w:p>
        </w:tc>
        <w:tc>
          <w:tcPr>
            <w:tcW w:w="2693" w:type="dxa"/>
            <w:tcBorders>
              <w:top w:val="nil"/>
              <w:left w:val="nil"/>
              <w:bottom w:val="single" w:sz="4" w:space="0" w:color="auto"/>
              <w:right w:val="single" w:sz="4" w:space="0" w:color="auto"/>
            </w:tcBorders>
            <w:shd w:val="clear" w:color="000000" w:fill="C0C0C0"/>
            <w:hideMark/>
          </w:tcPr>
          <w:p w14:paraId="0B61E213"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Листування з подальшим відвідуванням ділянки</w:t>
            </w:r>
          </w:p>
        </w:tc>
        <w:tc>
          <w:tcPr>
            <w:tcW w:w="3417" w:type="dxa"/>
            <w:tcBorders>
              <w:top w:val="nil"/>
              <w:left w:val="nil"/>
              <w:bottom w:val="single" w:sz="4" w:space="0" w:color="auto"/>
              <w:right w:val="single" w:sz="4" w:space="0" w:color="auto"/>
            </w:tcBorders>
            <w:shd w:val="clear" w:color="000000" w:fill="C0C0C0"/>
            <w:hideMark/>
          </w:tcPr>
          <w:p w14:paraId="452AB54A" w14:textId="77777777" w:rsidR="009E5B64" w:rsidRPr="009E5B64" w:rsidRDefault="009E5B64" w:rsidP="009E5B64">
            <w:pPr>
              <w:rPr>
                <w:rFonts w:ascii="Arial" w:eastAsia="Times New Roman" w:hAnsi="Arial" w:cs="Arial"/>
                <w:color w:val="000000"/>
                <w:sz w:val="16"/>
                <w:szCs w:val="16"/>
                <w:lang w:val="ru-RU" w:eastAsia="en-GB"/>
              </w:rPr>
            </w:pPr>
            <w:r>
              <w:rPr>
                <w:rFonts w:ascii="Arial" w:eastAsia="Times New Roman" w:hAnsi="Arial" w:cs="Arial"/>
                <w:color w:val="000000"/>
                <w:sz w:val="16"/>
                <w:szCs w:val="16"/>
                <w:lang w:val="uk-UA" w:eastAsia="en-GB"/>
              </w:rPr>
              <w:t>Розкриття деталей проектування, включаючи надання доступу</w:t>
            </w:r>
          </w:p>
        </w:tc>
      </w:tr>
      <w:tr w:rsidR="003F5283" w:rsidRPr="00742326" w14:paraId="5F754B16"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61421C46"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FMO (позикодавець)</w:t>
            </w:r>
          </w:p>
        </w:tc>
        <w:tc>
          <w:tcPr>
            <w:tcW w:w="1696" w:type="dxa"/>
            <w:vMerge w:val="restart"/>
            <w:tcBorders>
              <w:top w:val="nil"/>
              <w:left w:val="nil"/>
              <w:right w:val="single" w:sz="4" w:space="0" w:color="auto"/>
            </w:tcBorders>
            <w:shd w:val="clear" w:color="000000" w:fill="C0C0C0"/>
            <w:hideMark/>
          </w:tcPr>
          <w:p w14:paraId="40439BD8" w14:textId="77777777" w:rsidR="009E5B64" w:rsidRPr="009A4534" w:rsidRDefault="009E5B64" w:rsidP="009E5B64">
            <w:pPr>
              <w:rPr>
                <w:rFonts w:ascii="Arial" w:eastAsia="Times New Roman" w:hAnsi="Arial" w:cs="Arial"/>
                <w:color w:val="000000"/>
                <w:sz w:val="16"/>
                <w:szCs w:val="16"/>
                <w:lang w:eastAsia="en-GB"/>
              </w:rPr>
            </w:pPr>
            <w:r w:rsidRPr="009A4534">
              <w:rPr>
                <w:rFonts w:ascii="Arial" w:eastAsia="Times New Roman" w:hAnsi="Arial" w:cs="Arial"/>
                <w:color w:val="000000"/>
                <w:sz w:val="16"/>
                <w:szCs w:val="16"/>
                <w:lang w:val="uk-UA" w:eastAsia="en-GB"/>
              </w:rPr>
              <w:t>Участь у реалізації Проекту</w:t>
            </w:r>
          </w:p>
          <w:p w14:paraId="7CBE9551"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36733B30" w14:textId="77777777" w:rsidR="009E5B64" w:rsidRPr="009A4534" w:rsidRDefault="009E5B64" w:rsidP="009E5B64">
            <w:pPr>
              <w:rPr>
                <w:rFonts w:ascii="Arial" w:eastAsia="Times New Roman" w:hAnsi="Arial" w:cs="Arial"/>
                <w:color w:val="000000"/>
                <w:sz w:val="16"/>
                <w:szCs w:val="16"/>
                <w:lang w:eastAsia="en-GB"/>
              </w:rPr>
            </w:pPr>
            <w:r w:rsidRPr="009A4534">
              <w:rPr>
                <w:rFonts w:ascii="Arial" w:eastAsia="Times New Roman" w:hAnsi="Arial" w:cs="Arial"/>
                <w:color w:val="000000"/>
                <w:sz w:val="16"/>
                <w:szCs w:val="16"/>
                <w:lang w:val="uk-UA" w:eastAsia="en-GB"/>
              </w:rPr>
              <w:t>Що їх інвестиції стійкі</w:t>
            </w:r>
          </w:p>
        </w:tc>
        <w:tc>
          <w:tcPr>
            <w:tcW w:w="2693" w:type="dxa"/>
            <w:tcBorders>
              <w:top w:val="nil"/>
              <w:left w:val="nil"/>
              <w:bottom w:val="single" w:sz="4" w:space="0" w:color="auto"/>
              <w:right w:val="single" w:sz="4" w:space="0" w:color="auto"/>
            </w:tcBorders>
            <w:shd w:val="clear" w:color="000000" w:fill="C0C0C0"/>
            <w:hideMark/>
          </w:tcPr>
          <w:p w14:paraId="7DB27687"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Інформування через регулярні оновлення інформації про хід робіт</w:t>
            </w:r>
          </w:p>
        </w:tc>
        <w:tc>
          <w:tcPr>
            <w:tcW w:w="3417" w:type="dxa"/>
            <w:tcBorders>
              <w:top w:val="nil"/>
              <w:left w:val="nil"/>
              <w:bottom w:val="single" w:sz="4" w:space="0" w:color="auto"/>
              <w:right w:val="single" w:sz="4" w:space="0" w:color="auto"/>
            </w:tcBorders>
            <w:shd w:val="clear" w:color="000000" w:fill="C0C0C0"/>
            <w:hideMark/>
          </w:tcPr>
          <w:p w14:paraId="427A0DEE"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ПДЕІСС і ПВЗС / реалізація механізму розгляду скарг</w:t>
            </w:r>
          </w:p>
        </w:tc>
      </w:tr>
      <w:tr w:rsidR="003F5283" w:rsidRPr="00742326" w14:paraId="6BFFB12F"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31CE6CDA"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Співробітники компанії «Scatec» (внутрішні зацікавлені сторони)</w:t>
            </w:r>
          </w:p>
        </w:tc>
        <w:tc>
          <w:tcPr>
            <w:tcW w:w="1696" w:type="dxa"/>
            <w:vMerge/>
            <w:tcBorders>
              <w:left w:val="nil"/>
              <w:right w:val="single" w:sz="4" w:space="0" w:color="auto"/>
            </w:tcBorders>
            <w:shd w:val="clear" w:color="000000" w:fill="C0C0C0"/>
            <w:hideMark/>
          </w:tcPr>
          <w:p w14:paraId="5732A336"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vMerge w:val="restart"/>
            <w:tcBorders>
              <w:top w:val="nil"/>
              <w:left w:val="nil"/>
              <w:right w:val="single" w:sz="4" w:space="0" w:color="auto"/>
            </w:tcBorders>
            <w:shd w:val="clear" w:color="000000" w:fill="C0C0C0"/>
            <w:hideMark/>
          </w:tcPr>
          <w:p w14:paraId="4CAC3B6A"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Що вони отримують справедливі права і заробітну плату</w:t>
            </w:r>
          </w:p>
        </w:tc>
        <w:tc>
          <w:tcPr>
            <w:tcW w:w="2693" w:type="dxa"/>
            <w:vMerge w:val="restart"/>
            <w:tcBorders>
              <w:top w:val="nil"/>
              <w:left w:val="nil"/>
              <w:right w:val="single" w:sz="4" w:space="0" w:color="auto"/>
            </w:tcBorders>
            <w:shd w:val="clear" w:color="000000" w:fill="C0C0C0"/>
            <w:hideMark/>
          </w:tcPr>
          <w:p w14:paraId="06702176" w14:textId="77777777" w:rsidR="009E5B64" w:rsidRPr="009E5B64" w:rsidRDefault="009E5B64" w:rsidP="009E5B64">
            <w:pPr>
              <w:rPr>
                <w:rFonts w:ascii="Arial" w:eastAsia="Times New Roman" w:hAnsi="Arial" w:cs="Arial"/>
                <w:color w:val="000000"/>
                <w:sz w:val="16"/>
                <w:szCs w:val="16"/>
                <w:lang w:val="ru-RU" w:eastAsia="en-GB"/>
              </w:rPr>
            </w:pPr>
            <w:r>
              <w:rPr>
                <w:rFonts w:ascii="Arial" w:eastAsia="Times New Roman" w:hAnsi="Arial" w:cs="Arial"/>
                <w:color w:val="000000"/>
                <w:sz w:val="16"/>
                <w:szCs w:val="16"/>
                <w:lang w:val="uk-UA" w:eastAsia="en-GB"/>
              </w:rPr>
              <w:t>Інформування через внутрішні канали зв'язку</w:t>
            </w:r>
          </w:p>
        </w:tc>
        <w:tc>
          <w:tcPr>
            <w:tcW w:w="3417" w:type="dxa"/>
            <w:vMerge w:val="restart"/>
            <w:tcBorders>
              <w:top w:val="nil"/>
              <w:left w:val="nil"/>
              <w:right w:val="single" w:sz="4" w:space="0" w:color="auto"/>
            </w:tcBorders>
            <w:shd w:val="clear" w:color="000000" w:fill="C0C0C0"/>
            <w:hideMark/>
          </w:tcPr>
          <w:p w14:paraId="16C05814"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Політика Scatec в області управління персоналом та охорони навколишнього середовища, здоров'я, праці та безпеки, що стосується штатних співробітників і субпідрядників</w:t>
            </w:r>
          </w:p>
        </w:tc>
      </w:tr>
      <w:tr w:rsidR="003F5283" w:rsidRPr="00742326" w14:paraId="683681F4"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4B3D4193"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Співробітники ТОВ «Богуславенерджі» (внутрішні зацікавлені сторони)</w:t>
            </w:r>
          </w:p>
        </w:tc>
        <w:tc>
          <w:tcPr>
            <w:tcW w:w="1696" w:type="dxa"/>
            <w:vMerge/>
            <w:tcBorders>
              <w:left w:val="nil"/>
              <w:right w:val="single" w:sz="4" w:space="0" w:color="auto"/>
            </w:tcBorders>
            <w:shd w:val="clear" w:color="000000" w:fill="C0C0C0"/>
            <w:hideMark/>
          </w:tcPr>
          <w:p w14:paraId="080974A7"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vMerge/>
            <w:tcBorders>
              <w:left w:val="nil"/>
              <w:bottom w:val="single" w:sz="4" w:space="0" w:color="auto"/>
              <w:right w:val="single" w:sz="4" w:space="0" w:color="auto"/>
            </w:tcBorders>
            <w:shd w:val="clear" w:color="000000" w:fill="C0C0C0"/>
            <w:hideMark/>
          </w:tcPr>
          <w:p w14:paraId="6DCCF2BF" w14:textId="77777777" w:rsidR="009E5B64" w:rsidRPr="009E5B64" w:rsidRDefault="009E5B64" w:rsidP="009E5B64">
            <w:pPr>
              <w:rPr>
                <w:rFonts w:ascii="Arial" w:eastAsia="Times New Roman" w:hAnsi="Arial" w:cs="Arial"/>
                <w:color w:val="000000"/>
                <w:sz w:val="16"/>
                <w:szCs w:val="16"/>
                <w:lang w:val="ru-RU" w:eastAsia="en-GB"/>
              </w:rPr>
            </w:pPr>
          </w:p>
        </w:tc>
        <w:tc>
          <w:tcPr>
            <w:tcW w:w="2693" w:type="dxa"/>
            <w:vMerge/>
            <w:tcBorders>
              <w:left w:val="nil"/>
              <w:bottom w:val="single" w:sz="4" w:space="0" w:color="auto"/>
              <w:right w:val="single" w:sz="4" w:space="0" w:color="auto"/>
            </w:tcBorders>
            <w:shd w:val="clear" w:color="000000" w:fill="C0C0C0"/>
            <w:hideMark/>
          </w:tcPr>
          <w:p w14:paraId="6A897F8C" w14:textId="77777777" w:rsidR="009E5B64" w:rsidRPr="009E5B64" w:rsidRDefault="009E5B64" w:rsidP="009E5B64">
            <w:pPr>
              <w:rPr>
                <w:rFonts w:ascii="Arial" w:eastAsia="Times New Roman" w:hAnsi="Arial" w:cs="Arial"/>
                <w:color w:val="000000"/>
                <w:sz w:val="16"/>
                <w:szCs w:val="16"/>
                <w:lang w:val="ru-RU" w:eastAsia="en-GB"/>
              </w:rPr>
            </w:pPr>
          </w:p>
        </w:tc>
        <w:tc>
          <w:tcPr>
            <w:tcW w:w="3417" w:type="dxa"/>
            <w:vMerge/>
            <w:tcBorders>
              <w:left w:val="nil"/>
              <w:bottom w:val="single" w:sz="4" w:space="0" w:color="auto"/>
              <w:right w:val="single" w:sz="4" w:space="0" w:color="auto"/>
            </w:tcBorders>
            <w:shd w:val="clear" w:color="000000" w:fill="C0C0C0"/>
            <w:hideMark/>
          </w:tcPr>
          <w:p w14:paraId="37EF08EF" w14:textId="77777777" w:rsidR="009E5B64" w:rsidRPr="009E5B64" w:rsidRDefault="009E5B64" w:rsidP="009E5B64">
            <w:pPr>
              <w:rPr>
                <w:rFonts w:ascii="Arial" w:eastAsia="Times New Roman" w:hAnsi="Arial" w:cs="Arial"/>
                <w:color w:val="000000"/>
                <w:sz w:val="16"/>
                <w:szCs w:val="16"/>
                <w:lang w:val="ru-RU" w:eastAsia="en-GB"/>
              </w:rPr>
            </w:pPr>
          </w:p>
        </w:tc>
      </w:tr>
      <w:tr w:rsidR="003F5283" w:rsidRPr="00742326" w14:paraId="2390187B"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0E245246"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Генеральний підрядник (Scatec) та інші субпідрядники</w:t>
            </w:r>
          </w:p>
        </w:tc>
        <w:tc>
          <w:tcPr>
            <w:tcW w:w="1696" w:type="dxa"/>
            <w:vMerge/>
            <w:tcBorders>
              <w:left w:val="nil"/>
              <w:right w:val="single" w:sz="4" w:space="0" w:color="auto"/>
            </w:tcBorders>
            <w:shd w:val="clear" w:color="000000" w:fill="C0C0C0"/>
            <w:hideMark/>
          </w:tcPr>
          <w:p w14:paraId="2274F8BC"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7C770BB3"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Що вони здатні працювати законно і вигідно</w:t>
            </w:r>
          </w:p>
        </w:tc>
        <w:tc>
          <w:tcPr>
            <w:tcW w:w="2693" w:type="dxa"/>
            <w:vMerge w:val="restart"/>
            <w:tcBorders>
              <w:top w:val="nil"/>
              <w:left w:val="nil"/>
              <w:right w:val="single" w:sz="4" w:space="0" w:color="auto"/>
            </w:tcBorders>
            <w:shd w:val="clear" w:color="000000" w:fill="C0C0C0"/>
            <w:hideMark/>
          </w:tcPr>
          <w:p w14:paraId="7E08D633"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Внутрішні канали зв'язку та листування</w:t>
            </w:r>
          </w:p>
        </w:tc>
        <w:tc>
          <w:tcPr>
            <w:tcW w:w="3417" w:type="dxa"/>
            <w:vMerge w:val="restart"/>
            <w:tcBorders>
              <w:top w:val="nil"/>
              <w:left w:val="nil"/>
              <w:right w:val="single" w:sz="4" w:space="0" w:color="auto"/>
            </w:tcBorders>
            <w:shd w:val="clear" w:color="000000" w:fill="C0C0C0"/>
            <w:hideMark/>
          </w:tcPr>
          <w:p w14:paraId="340E4C41"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Політика Scatec в області управління персоналом та охорони навколишнього середовища, здоров'я, праці та безпеки, що стосується штатних співробітників і субпідрядників</w:t>
            </w:r>
          </w:p>
        </w:tc>
      </w:tr>
      <w:tr w:rsidR="003F5283" w:rsidRPr="00742326" w14:paraId="64CC16F8"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6A07E95E"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Працівники генерального підрядника та інших субпідрядників</w:t>
            </w:r>
          </w:p>
        </w:tc>
        <w:tc>
          <w:tcPr>
            <w:tcW w:w="1696" w:type="dxa"/>
            <w:vMerge/>
            <w:tcBorders>
              <w:left w:val="nil"/>
              <w:right w:val="single" w:sz="4" w:space="0" w:color="auto"/>
            </w:tcBorders>
            <w:shd w:val="clear" w:color="000000" w:fill="C0C0C0"/>
            <w:hideMark/>
          </w:tcPr>
          <w:p w14:paraId="4C90AE50"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657C13DE"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Безпечні умови праці, стандартні умови праці за МОП</w:t>
            </w:r>
          </w:p>
        </w:tc>
        <w:tc>
          <w:tcPr>
            <w:tcW w:w="2693" w:type="dxa"/>
            <w:vMerge/>
            <w:tcBorders>
              <w:left w:val="nil"/>
              <w:bottom w:val="single" w:sz="4" w:space="0" w:color="auto"/>
              <w:right w:val="single" w:sz="4" w:space="0" w:color="auto"/>
            </w:tcBorders>
            <w:shd w:val="clear" w:color="000000" w:fill="C0C0C0"/>
            <w:hideMark/>
          </w:tcPr>
          <w:p w14:paraId="64131F90" w14:textId="77777777" w:rsidR="009E5B64" w:rsidRPr="009E5B64" w:rsidRDefault="009E5B64" w:rsidP="009E5B64">
            <w:pPr>
              <w:rPr>
                <w:rFonts w:ascii="Arial" w:eastAsia="Times New Roman" w:hAnsi="Arial" w:cs="Arial"/>
                <w:sz w:val="16"/>
                <w:szCs w:val="16"/>
                <w:lang w:val="ru-RU" w:eastAsia="en-GB"/>
              </w:rPr>
            </w:pPr>
          </w:p>
        </w:tc>
        <w:tc>
          <w:tcPr>
            <w:tcW w:w="3417" w:type="dxa"/>
            <w:vMerge/>
            <w:tcBorders>
              <w:left w:val="nil"/>
              <w:bottom w:val="single" w:sz="4" w:space="0" w:color="auto"/>
              <w:right w:val="single" w:sz="4" w:space="0" w:color="auto"/>
            </w:tcBorders>
            <w:shd w:val="clear" w:color="000000" w:fill="C0C0C0"/>
            <w:hideMark/>
          </w:tcPr>
          <w:p w14:paraId="4CAEB113" w14:textId="77777777" w:rsidR="009E5B64" w:rsidRPr="009E5B64" w:rsidRDefault="009E5B64" w:rsidP="009E5B64">
            <w:pPr>
              <w:rPr>
                <w:rFonts w:ascii="Arial" w:eastAsia="Times New Roman" w:hAnsi="Arial" w:cs="Arial"/>
                <w:sz w:val="16"/>
                <w:szCs w:val="16"/>
                <w:lang w:val="ru-RU" w:eastAsia="en-GB"/>
              </w:rPr>
            </w:pPr>
          </w:p>
        </w:tc>
      </w:tr>
      <w:tr w:rsidR="003F5283" w:rsidRPr="00742326" w14:paraId="146011AF"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049A059C"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Консультант з реалізації проекту (інженер) і його працівники</w:t>
            </w:r>
          </w:p>
        </w:tc>
        <w:tc>
          <w:tcPr>
            <w:tcW w:w="1696" w:type="dxa"/>
            <w:vMerge/>
            <w:tcBorders>
              <w:left w:val="nil"/>
              <w:right w:val="single" w:sz="4" w:space="0" w:color="auto"/>
            </w:tcBorders>
            <w:shd w:val="clear" w:color="000000" w:fill="C0C0C0"/>
            <w:hideMark/>
          </w:tcPr>
          <w:p w14:paraId="23D5D929"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5DF8C92B"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Безпечні умови праці</w:t>
            </w:r>
          </w:p>
        </w:tc>
        <w:tc>
          <w:tcPr>
            <w:tcW w:w="2693" w:type="dxa"/>
            <w:tcBorders>
              <w:top w:val="nil"/>
              <w:left w:val="nil"/>
              <w:bottom w:val="single" w:sz="4" w:space="0" w:color="auto"/>
              <w:right w:val="single" w:sz="4" w:space="0" w:color="auto"/>
            </w:tcBorders>
            <w:shd w:val="clear" w:color="000000" w:fill="C0C0C0"/>
            <w:hideMark/>
          </w:tcPr>
          <w:p w14:paraId="2C4A5735"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Листування</w:t>
            </w:r>
          </w:p>
        </w:tc>
        <w:tc>
          <w:tcPr>
            <w:tcW w:w="3417" w:type="dxa"/>
            <w:tcBorders>
              <w:top w:val="nil"/>
              <w:left w:val="nil"/>
              <w:bottom w:val="single" w:sz="4" w:space="0" w:color="auto"/>
              <w:right w:val="single" w:sz="4" w:space="0" w:color="auto"/>
            </w:tcBorders>
            <w:shd w:val="clear" w:color="000000" w:fill="C0C0C0"/>
            <w:hideMark/>
          </w:tcPr>
          <w:p w14:paraId="3B0044E6"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План управління охороною праці, здоров'я, навколишнього середовища і соціальної сфери на етапі експлуатації</w:t>
            </w:r>
          </w:p>
        </w:tc>
      </w:tr>
      <w:tr w:rsidR="003F5283" w:rsidRPr="00742326" w14:paraId="5059B897"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44933027"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Група управління Проектом Scatec</w:t>
            </w:r>
          </w:p>
        </w:tc>
        <w:tc>
          <w:tcPr>
            <w:tcW w:w="1696" w:type="dxa"/>
            <w:vMerge/>
            <w:tcBorders>
              <w:left w:val="nil"/>
              <w:right w:val="single" w:sz="4" w:space="0" w:color="auto"/>
            </w:tcBorders>
            <w:shd w:val="clear" w:color="000000" w:fill="C0C0C0"/>
            <w:hideMark/>
          </w:tcPr>
          <w:p w14:paraId="5DAB303E"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0B669FD4"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Безпечні умови праці, узгодження з графіком проекту</w:t>
            </w:r>
          </w:p>
        </w:tc>
        <w:tc>
          <w:tcPr>
            <w:tcW w:w="2693" w:type="dxa"/>
            <w:tcBorders>
              <w:top w:val="nil"/>
              <w:left w:val="nil"/>
              <w:bottom w:val="single" w:sz="4" w:space="0" w:color="auto"/>
              <w:right w:val="single" w:sz="4" w:space="0" w:color="auto"/>
            </w:tcBorders>
            <w:shd w:val="clear" w:color="000000" w:fill="C0C0C0"/>
            <w:hideMark/>
          </w:tcPr>
          <w:p w14:paraId="7B0E51AB"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Внутрішні канали зв'язку та листування</w:t>
            </w:r>
          </w:p>
        </w:tc>
        <w:tc>
          <w:tcPr>
            <w:tcW w:w="3417" w:type="dxa"/>
            <w:tcBorders>
              <w:top w:val="nil"/>
              <w:left w:val="nil"/>
              <w:bottom w:val="single" w:sz="4" w:space="0" w:color="auto"/>
              <w:right w:val="single" w:sz="4" w:space="0" w:color="auto"/>
            </w:tcBorders>
            <w:shd w:val="clear" w:color="000000" w:fill="C0C0C0"/>
            <w:hideMark/>
          </w:tcPr>
          <w:p w14:paraId="6F5FFC2A"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План управління охороною праці, здоров'я, навколишнього середовища і соціальної сфери на етапі експлуатації</w:t>
            </w:r>
          </w:p>
        </w:tc>
      </w:tr>
      <w:tr w:rsidR="003F5283" w:rsidRPr="00742326" w14:paraId="2EF7F61E"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tcPr>
          <w:p w14:paraId="1D0B50E6" w14:textId="77777777" w:rsidR="009E5B64" w:rsidRPr="009A4534" w:rsidRDefault="009E5B64" w:rsidP="009E5B64">
            <w:pPr>
              <w:rPr>
                <w:rFonts w:ascii="Arial" w:eastAsia="Times New Roman" w:hAnsi="Arial" w:cs="Arial"/>
                <w:color w:val="000000"/>
                <w:sz w:val="16"/>
                <w:szCs w:val="16"/>
                <w:lang w:eastAsia="en-GB"/>
              </w:rPr>
            </w:pPr>
            <w:r>
              <w:rPr>
                <w:rFonts w:ascii="Arial" w:eastAsia="Times New Roman" w:hAnsi="Arial" w:cs="Arial"/>
                <w:color w:val="000000"/>
                <w:sz w:val="16"/>
                <w:szCs w:val="16"/>
                <w:lang w:val="uk-UA" w:eastAsia="en-GB"/>
              </w:rPr>
              <w:t>ТОВ «Solar Park»</w:t>
            </w:r>
          </w:p>
        </w:tc>
        <w:tc>
          <w:tcPr>
            <w:tcW w:w="1696" w:type="dxa"/>
            <w:vMerge/>
            <w:tcBorders>
              <w:left w:val="nil"/>
              <w:right w:val="single" w:sz="4" w:space="0" w:color="auto"/>
            </w:tcBorders>
            <w:shd w:val="clear" w:color="000000" w:fill="C0C0C0"/>
          </w:tcPr>
          <w:p w14:paraId="562B4B70"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tcPr>
          <w:p w14:paraId="55F9F741" w14:textId="77777777" w:rsidR="009E5B64" w:rsidRPr="009E5B64" w:rsidRDefault="009E5B64" w:rsidP="009E5B64">
            <w:pPr>
              <w:rPr>
                <w:rFonts w:ascii="Arial" w:eastAsia="Times New Roman" w:hAnsi="Arial" w:cs="Arial"/>
                <w:sz w:val="16"/>
                <w:szCs w:val="16"/>
                <w:lang w:val="ru-RU" w:eastAsia="en-GB"/>
              </w:rPr>
            </w:pPr>
            <w:r>
              <w:rPr>
                <w:rFonts w:ascii="Arial" w:eastAsia="Times New Roman" w:hAnsi="Arial" w:cs="Arial"/>
                <w:sz w:val="16"/>
                <w:szCs w:val="16"/>
                <w:lang w:val="uk-UA" w:eastAsia="en-GB"/>
              </w:rPr>
              <w:t>Постачальники послуг в області розробок і спільний користувач нової підстанції</w:t>
            </w:r>
          </w:p>
        </w:tc>
        <w:tc>
          <w:tcPr>
            <w:tcW w:w="2693" w:type="dxa"/>
            <w:tcBorders>
              <w:top w:val="nil"/>
              <w:left w:val="nil"/>
              <w:bottom w:val="single" w:sz="4" w:space="0" w:color="auto"/>
              <w:right w:val="single" w:sz="4" w:space="0" w:color="auto"/>
            </w:tcBorders>
            <w:shd w:val="clear" w:color="000000" w:fill="C0C0C0"/>
          </w:tcPr>
          <w:p w14:paraId="718F6435" w14:textId="77777777" w:rsidR="009E5B64" w:rsidRPr="00F612BE" w:rsidRDefault="009E5B64" w:rsidP="009E5B64">
            <w:pPr>
              <w:rPr>
                <w:rFonts w:ascii="Arial" w:eastAsia="Times New Roman" w:hAnsi="Arial" w:cs="Arial"/>
                <w:sz w:val="16"/>
                <w:szCs w:val="16"/>
                <w:lang w:eastAsia="en-GB"/>
              </w:rPr>
            </w:pPr>
            <w:r>
              <w:rPr>
                <w:rFonts w:ascii="Arial" w:eastAsia="Times New Roman" w:hAnsi="Arial" w:cs="Arial"/>
                <w:sz w:val="16"/>
                <w:szCs w:val="16"/>
                <w:lang w:val="uk-UA" w:eastAsia="en-GB"/>
              </w:rPr>
              <w:t>Регулярне особисте спілкування</w:t>
            </w:r>
          </w:p>
        </w:tc>
        <w:tc>
          <w:tcPr>
            <w:tcW w:w="3417" w:type="dxa"/>
            <w:tcBorders>
              <w:top w:val="nil"/>
              <w:left w:val="nil"/>
              <w:bottom w:val="single" w:sz="4" w:space="0" w:color="auto"/>
              <w:right w:val="single" w:sz="4" w:space="0" w:color="auto"/>
            </w:tcBorders>
            <w:shd w:val="clear" w:color="000000" w:fill="C0C0C0"/>
          </w:tcPr>
          <w:p w14:paraId="25043F2A" w14:textId="77777777" w:rsidR="009E5B64" w:rsidRPr="009E5B64" w:rsidRDefault="009E5B64" w:rsidP="009E5B64">
            <w:pPr>
              <w:rPr>
                <w:rFonts w:ascii="Arial" w:eastAsia="Times New Roman" w:hAnsi="Arial" w:cs="Arial"/>
                <w:sz w:val="16"/>
                <w:szCs w:val="16"/>
                <w:lang w:val="ru-RU" w:eastAsia="en-GB"/>
              </w:rPr>
            </w:pPr>
            <w:r>
              <w:rPr>
                <w:rFonts w:ascii="Arial" w:eastAsia="Times New Roman" w:hAnsi="Arial" w:cs="Arial"/>
                <w:sz w:val="16"/>
                <w:szCs w:val="16"/>
                <w:lang w:val="uk-UA" w:eastAsia="en-GB"/>
              </w:rPr>
              <w:t>Забезпечення активної участі у розвитку.</w:t>
            </w:r>
          </w:p>
        </w:tc>
      </w:tr>
      <w:tr w:rsidR="003F5283" w14:paraId="77BBB7B5"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79A997CA"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Постачальники обладнання</w:t>
            </w:r>
          </w:p>
        </w:tc>
        <w:tc>
          <w:tcPr>
            <w:tcW w:w="1696" w:type="dxa"/>
            <w:vMerge/>
            <w:tcBorders>
              <w:left w:val="nil"/>
              <w:right w:val="single" w:sz="4" w:space="0" w:color="auto"/>
            </w:tcBorders>
            <w:shd w:val="clear" w:color="000000" w:fill="C0C0C0"/>
            <w:hideMark/>
          </w:tcPr>
          <w:p w14:paraId="7A3117BE"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4868BB80"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Продовження проекту, що веде до продовження поставок продукції за справедливою ціною</w:t>
            </w:r>
          </w:p>
        </w:tc>
        <w:tc>
          <w:tcPr>
            <w:tcW w:w="2693" w:type="dxa"/>
            <w:tcBorders>
              <w:top w:val="nil"/>
              <w:left w:val="nil"/>
              <w:bottom w:val="single" w:sz="4" w:space="0" w:color="auto"/>
              <w:right w:val="single" w:sz="4" w:space="0" w:color="auto"/>
            </w:tcBorders>
            <w:shd w:val="clear" w:color="000000" w:fill="C0C0C0"/>
            <w:hideMark/>
          </w:tcPr>
          <w:p w14:paraId="74EDF17E"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Листування через генерального підрядника.</w:t>
            </w:r>
          </w:p>
        </w:tc>
        <w:tc>
          <w:tcPr>
            <w:tcW w:w="3417" w:type="dxa"/>
            <w:vMerge w:val="restart"/>
            <w:tcBorders>
              <w:top w:val="nil"/>
              <w:left w:val="nil"/>
              <w:right w:val="single" w:sz="4" w:space="0" w:color="auto"/>
            </w:tcBorders>
            <w:shd w:val="clear" w:color="000000" w:fill="C0C0C0"/>
            <w:hideMark/>
          </w:tcPr>
          <w:p w14:paraId="6756605D"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Кадрова політика Scatec, що стосується штатних співробітників і субпідрядників</w:t>
            </w:r>
          </w:p>
        </w:tc>
      </w:tr>
      <w:tr w:rsidR="003F5283" w14:paraId="6AE3B4D9"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7783987B"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Працівники постачальників</w:t>
            </w:r>
          </w:p>
        </w:tc>
        <w:tc>
          <w:tcPr>
            <w:tcW w:w="1696" w:type="dxa"/>
            <w:vMerge/>
            <w:tcBorders>
              <w:left w:val="nil"/>
              <w:right w:val="single" w:sz="4" w:space="0" w:color="auto"/>
            </w:tcBorders>
            <w:shd w:val="clear" w:color="000000" w:fill="C0C0C0"/>
            <w:hideMark/>
          </w:tcPr>
          <w:p w14:paraId="0E7D9F19"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044D31AA"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Продовження проекту, що веде до продовження зайнятості, безпечних умов праці, стандартних умов праці за МОП</w:t>
            </w:r>
          </w:p>
        </w:tc>
        <w:tc>
          <w:tcPr>
            <w:tcW w:w="2693" w:type="dxa"/>
            <w:tcBorders>
              <w:top w:val="nil"/>
              <w:left w:val="nil"/>
              <w:bottom w:val="single" w:sz="4" w:space="0" w:color="auto"/>
              <w:right w:val="single" w:sz="4" w:space="0" w:color="auto"/>
            </w:tcBorders>
            <w:shd w:val="clear" w:color="000000" w:fill="C0C0C0"/>
            <w:hideMark/>
          </w:tcPr>
          <w:p w14:paraId="20770759"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Через постачальників обладнання</w:t>
            </w:r>
          </w:p>
        </w:tc>
        <w:tc>
          <w:tcPr>
            <w:tcW w:w="3417" w:type="dxa"/>
            <w:vMerge/>
            <w:tcBorders>
              <w:left w:val="nil"/>
              <w:bottom w:val="single" w:sz="4" w:space="0" w:color="auto"/>
              <w:right w:val="single" w:sz="4" w:space="0" w:color="auto"/>
            </w:tcBorders>
            <w:shd w:val="clear" w:color="000000" w:fill="C0C0C0"/>
            <w:hideMark/>
          </w:tcPr>
          <w:p w14:paraId="1161AAD7" w14:textId="77777777" w:rsidR="009E5B64" w:rsidRPr="00F612BE" w:rsidRDefault="009E5B64" w:rsidP="009E5B64">
            <w:pPr>
              <w:rPr>
                <w:rFonts w:ascii="Arial" w:eastAsia="Times New Roman" w:hAnsi="Arial" w:cs="Arial"/>
                <w:sz w:val="16"/>
                <w:szCs w:val="16"/>
                <w:lang w:eastAsia="en-GB"/>
              </w:rPr>
            </w:pPr>
          </w:p>
        </w:tc>
      </w:tr>
      <w:tr w:rsidR="003F5283" w:rsidRPr="00742326" w14:paraId="2CFEB226"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3C9DD242"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Українська залізниця</w:t>
            </w:r>
          </w:p>
        </w:tc>
        <w:tc>
          <w:tcPr>
            <w:tcW w:w="1696" w:type="dxa"/>
            <w:vMerge/>
            <w:tcBorders>
              <w:left w:val="nil"/>
              <w:bottom w:val="single" w:sz="4" w:space="0" w:color="auto"/>
              <w:right w:val="single" w:sz="4" w:space="0" w:color="auto"/>
            </w:tcBorders>
            <w:shd w:val="clear" w:color="000000" w:fill="C0C0C0"/>
            <w:hideMark/>
          </w:tcPr>
          <w:p w14:paraId="0D97F756"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19F84B0D"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Забезпечення можливості відведення</w:t>
            </w:r>
          </w:p>
        </w:tc>
        <w:tc>
          <w:tcPr>
            <w:tcW w:w="2693" w:type="dxa"/>
            <w:tcBorders>
              <w:top w:val="nil"/>
              <w:left w:val="nil"/>
              <w:bottom w:val="single" w:sz="4" w:space="0" w:color="auto"/>
              <w:right w:val="single" w:sz="4" w:space="0" w:color="auto"/>
            </w:tcBorders>
            <w:shd w:val="clear" w:color="000000" w:fill="C0C0C0"/>
            <w:hideMark/>
          </w:tcPr>
          <w:p w14:paraId="6563FD06"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Листування з подальшим відвідуванням ділянки</w:t>
            </w:r>
          </w:p>
        </w:tc>
        <w:tc>
          <w:tcPr>
            <w:tcW w:w="3417" w:type="dxa"/>
            <w:tcBorders>
              <w:top w:val="nil"/>
              <w:left w:val="nil"/>
              <w:bottom w:val="single" w:sz="4" w:space="0" w:color="auto"/>
              <w:right w:val="single" w:sz="4" w:space="0" w:color="auto"/>
            </w:tcBorders>
            <w:shd w:val="clear" w:color="000000" w:fill="C0C0C0"/>
            <w:hideMark/>
          </w:tcPr>
          <w:p w14:paraId="47EEBE13"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План управління будівництвом, включаючи план управління рухом</w:t>
            </w:r>
          </w:p>
        </w:tc>
      </w:tr>
      <w:tr w:rsidR="003F5283" w:rsidRPr="00742326" w14:paraId="1A616536" w14:textId="77777777" w:rsidTr="009E5B64">
        <w:trPr>
          <w:trHeight w:val="30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42052E13"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Державні міністерства</w:t>
            </w:r>
          </w:p>
        </w:tc>
        <w:tc>
          <w:tcPr>
            <w:tcW w:w="1696" w:type="dxa"/>
            <w:vMerge w:val="restart"/>
            <w:tcBorders>
              <w:top w:val="single" w:sz="4" w:space="0" w:color="auto"/>
              <w:left w:val="nil"/>
              <w:bottom w:val="single" w:sz="4" w:space="0" w:color="auto"/>
              <w:right w:val="single" w:sz="4" w:space="0" w:color="auto"/>
            </w:tcBorders>
            <w:shd w:val="clear" w:color="000000" w:fill="C0C0C0"/>
            <w:hideMark/>
          </w:tcPr>
          <w:p w14:paraId="5BC579AC"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Здатність впливати на прийняття рішень щодо реалізації Проекту</w:t>
            </w:r>
          </w:p>
        </w:tc>
        <w:tc>
          <w:tcPr>
            <w:tcW w:w="3256" w:type="dxa"/>
            <w:tcBorders>
              <w:top w:val="nil"/>
              <w:left w:val="nil"/>
              <w:bottom w:val="single" w:sz="4" w:space="0" w:color="auto"/>
              <w:right w:val="single" w:sz="4" w:space="0" w:color="auto"/>
            </w:tcBorders>
            <w:shd w:val="clear" w:color="000000" w:fill="C0C0C0"/>
            <w:hideMark/>
          </w:tcPr>
          <w:p w14:paraId="41D9B578"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Прийняття рішень</w:t>
            </w:r>
          </w:p>
        </w:tc>
        <w:tc>
          <w:tcPr>
            <w:tcW w:w="2693" w:type="dxa"/>
            <w:vMerge w:val="restart"/>
            <w:tcBorders>
              <w:top w:val="nil"/>
              <w:left w:val="nil"/>
              <w:right w:val="single" w:sz="4" w:space="0" w:color="auto"/>
            </w:tcBorders>
            <w:shd w:val="clear" w:color="000000" w:fill="C0C0C0"/>
            <w:hideMark/>
          </w:tcPr>
          <w:p w14:paraId="58138B58"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Листування з подальшим відвідуванням ділянки</w:t>
            </w:r>
          </w:p>
        </w:tc>
        <w:tc>
          <w:tcPr>
            <w:tcW w:w="3417" w:type="dxa"/>
            <w:tcBorders>
              <w:top w:val="nil"/>
              <w:left w:val="nil"/>
              <w:bottom w:val="single" w:sz="4" w:space="0" w:color="auto"/>
              <w:right w:val="single" w:sz="4" w:space="0" w:color="auto"/>
            </w:tcBorders>
            <w:shd w:val="clear" w:color="000000" w:fill="C0C0C0"/>
            <w:hideMark/>
          </w:tcPr>
          <w:p w14:paraId="00D58524" w14:textId="77777777" w:rsidR="009E5B64" w:rsidRPr="009E5B64" w:rsidRDefault="009E5B64" w:rsidP="009E5B64">
            <w:pPr>
              <w:rPr>
                <w:rFonts w:ascii="Arial" w:eastAsia="Times New Roman" w:hAnsi="Arial" w:cs="Arial"/>
                <w:sz w:val="16"/>
                <w:szCs w:val="16"/>
                <w:lang w:val="ru-RU" w:eastAsia="en-GB"/>
              </w:rPr>
            </w:pPr>
          </w:p>
        </w:tc>
      </w:tr>
      <w:tr w:rsidR="003F5283" w:rsidRPr="00742326" w14:paraId="7E0E59A7"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257485C3"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Державні органи (природоохоронні, енергетичні, з охорони праці тощо)</w:t>
            </w:r>
          </w:p>
        </w:tc>
        <w:tc>
          <w:tcPr>
            <w:tcW w:w="1696" w:type="dxa"/>
            <w:vMerge/>
            <w:tcBorders>
              <w:left w:val="nil"/>
              <w:bottom w:val="single" w:sz="4" w:space="0" w:color="auto"/>
              <w:right w:val="single" w:sz="4" w:space="0" w:color="auto"/>
            </w:tcBorders>
            <w:shd w:val="clear" w:color="000000" w:fill="C0C0C0"/>
            <w:hideMark/>
          </w:tcPr>
          <w:p w14:paraId="023C5137"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5F044BC3"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Забезпечення непорушності зручності використання і обслуговування проекту</w:t>
            </w:r>
          </w:p>
        </w:tc>
        <w:tc>
          <w:tcPr>
            <w:tcW w:w="2693" w:type="dxa"/>
            <w:vMerge/>
            <w:tcBorders>
              <w:left w:val="nil"/>
              <w:right w:val="single" w:sz="4" w:space="0" w:color="auto"/>
            </w:tcBorders>
            <w:shd w:val="clear" w:color="000000" w:fill="C0C0C0"/>
            <w:hideMark/>
          </w:tcPr>
          <w:p w14:paraId="42DB5072" w14:textId="77777777" w:rsidR="009E5B64" w:rsidRPr="009E5B64" w:rsidRDefault="009E5B64" w:rsidP="009E5B64">
            <w:pPr>
              <w:rPr>
                <w:rFonts w:ascii="Arial" w:eastAsia="Times New Roman" w:hAnsi="Arial" w:cs="Arial"/>
                <w:sz w:val="16"/>
                <w:szCs w:val="16"/>
                <w:lang w:val="ru-RU" w:eastAsia="en-GB"/>
              </w:rPr>
            </w:pPr>
          </w:p>
        </w:tc>
        <w:tc>
          <w:tcPr>
            <w:tcW w:w="3417" w:type="dxa"/>
            <w:tcBorders>
              <w:top w:val="nil"/>
              <w:left w:val="nil"/>
              <w:bottom w:val="single" w:sz="4" w:space="0" w:color="auto"/>
              <w:right w:val="single" w:sz="4" w:space="0" w:color="auto"/>
            </w:tcBorders>
            <w:shd w:val="clear" w:color="000000" w:fill="C0C0C0"/>
            <w:hideMark/>
          </w:tcPr>
          <w:p w14:paraId="72A9FAFB"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Плани управління будівництвом і управління відходами</w:t>
            </w:r>
          </w:p>
        </w:tc>
      </w:tr>
      <w:tr w:rsidR="003F5283" w:rsidRPr="00742326" w14:paraId="59B0C665" w14:textId="77777777" w:rsidTr="009E5B64">
        <w:trPr>
          <w:trHeight w:val="72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07926038"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Місцеве управління та самоуправління</w:t>
            </w:r>
          </w:p>
        </w:tc>
        <w:tc>
          <w:tcPr>
            <w:tcW w:w="1696" w:type="dxa"/>
            <w:vMerge/>
            <w:tcBorders>
              <w:left w:val="nil"/>
              <w:bottom w:val="single" w:sz="4" w:space="0" w:color="auto"/>
              <w:right w:val="single" w:sz="4" w:space="0" w:color="auto"/>
            </w:tcBorders>
            <w:shd w:val="clear" w:color="000000" w:fill="C0C0C0"/>
            <w:hideMark/>
          </w:tcPr>
          <w:p w14:paraId="15820443"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37EA2F7E"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Місцевий нагляд за проектом</w:t>
            </w:r>
          </w:p>
        </w:tc>
        <w:tc>
          <w:tcPr>
            <w:tcW w:w="2693" w:type="dxa"/>
            <w:vMerge/>
            <w:tcBorders>
              <w:left w:val="nil"/>
              <w:right w:val="single" w:sz="4" w:space="0" w:color="auto"/>
            </w:tcBorders>
            <w:shd w:val="clear" w:color="000000" w:fill="C0C0C0"/>
            <w:hideMark/>
          </w:tcPr>
          <w:p w14:paraId="2E2CD49C" w14:textId="77777777" w:rsidR="009E5B64" w:rsidRPr="00F612BE" w:rsidRDefault="009E5B64" w:rsidP="009E5B64">
            <w:pPr>
              <w:rPr>
                <w:rFonts w:ascii="Arial" w:eastAsia="Times New Roman" w:hAnsi="Arial" w:cs="Arial"/>
                <w:sz w:val="16"/>
                <w:szCs w:val="16"/>
                <w:lang w:eastAsia="en-GB"/>
              </w:rPr>
            </w:pPr>
          </w:p>
        </w:tc>
        <w:tc>
          <w:tcPr>
            <w:tcW w:w="3417" w:type="dxa"/>
            <w:tcBorders>
              <w:top w:val="nil"/>
              <w:left w:val="nil"/>
              <w:bottom w:val="single" w:sz="4" w:space="0" w:color="auto"/>
              <w:right w:val="single" w:sz="4" w:space="0" w:color="auto"/>
            </w:tcBorders>
            <w:shd w:val="clear" w:color="000000" w:fill="C0C0C0"/>
            <w:hideMark/>
          </w:tcPr>
          <w:p w14:paraId="08E5245D"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Фотомонтажі об'єкту, потенційне утворення пилу, потенційний вплив транспорту на об'єкт і можливості працевлаштування</w:t>
            </w:r>
          </w:p>
        </w:tc>
      </w:tr>
      <w:tr w:rsidR="003F5283" w:rsidRPr="00742326" w14:paraId="3E7C0CEF"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6DB7FCE3"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lastRenderedPageBreak/>
              <w:t>Місцеві служби невідкладної допомоги, зокрема, пожежна служба</w:t>
            </w:r>
          </w:p>
        </w:tc>
        <w:tc>
          <w:tcPr>
            <w:tcW w:w="1696" w:type="dxa"/>
            <w:vMerge/>
            <w:tcBorders>
              <w:left w:val="nil"/>
              <w:bottom w:val="single" w:sz="4" w:space="0" w:color="auto"/>
              <w:right w:val="single" w:sz="4" w:space="0" w:color="auto"/>
            </w:tcBorders>
            <w:shd w:val="clear" w:color="000000" w:fill="C0C0C0"/>
            <w:hideMark/>
          </w:tcPr>
          <w:p w14:paraId="466D7565"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703D70F1"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Забезпечення управління та мінімізації ризиків надзвичайних ситуацій</w:t>
            </w:r>
          </w:p>
        </w:tc>
        <w:tc>
          <w:tcPr>
            <w:tcW w:w="2693" w:type="dxa"/>
            <w:vMerge/>
            <w:tcBorders>
              <w:left w:val="nil"/>
              <w:bottom w:val="single" w:sz="4" w:space="0" w:color="auto"/>
              <w:right w:val="single" w:sz="4" w:space="0" w:color="auto"/>
            </w:tcBorders>
            <w:shd w:val="clear" w:color="000000" w:fill="C0C0C0"/>
            <w:hideMark/>
          </w:tcPr>
          <w:p w14:paraId="0022B1CF" w14:textId="77777777" w:rsidR="009E5B64" w:rsidRPr="009E5B64" w:rsidRDefault="009E5B64" w:rsidP="009E5B64">
            <w:pPr>
              <w:rPr>
                <w:rFonts w:ascii="Arial" w:eastAsia="Times New Roman" w:hAnsi="Arial" w:cs="Arial"/>
                <w:sz w:val="16"/>
                <w:szCs w:val="16"/>
                <w:lang w:val="ru-RU" w:eastAsia="en-GB"/>
              </w:rPr>
            </w:pPr>
          </w:p>
        </w:tc>
        <w:tc>
          <w:tcPr>
            <w:tcW w:w="3417" w:type="dxa"/>
            <w:tcBorders>
              <w:top w:val="nil"/>
              <w:left w:val="nil"/>
              <w:bottom w:val="single" w:sz="4" w:space="0" w:color="auto"/>
              <w:right w:val="single" w:sz="4" w:space="0" w:color="auto"/>
            </w:tcBorders>
            <w:shd w:val="clear" w:color="000000" w:fill="C0C0C0"/>
            <w:hideMark/>
          </w:tcPr>
          <w:p w14:paraId="4E0C072C"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Деталі проектування, включаючи надання доступу</w:t>
            </w:r>
          </w:p>
        </w:tc>
      </w:tr>
      <w:tr w:rsidR="003F5283" w:rsidRPr="00742326" w14:paraId="2C18B819" w14:textId="77777777" w:rsidTr="009E5B64">
        <w:trPr>
          <w:trHeight w:val="30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38090EE8" w14:textId="77777777" w:rsidR="009E5B64" w:rsidRPr="009E5B64" w:rsidRDefault="009E5B64" w:rsidP="009E5B64">
            <w:pPr>
              <w:rPr>
                <w:rFonts w:ascii="Wingdings" w:eastAsia="Times New Roman" w:hAnsi="Wingdings" w:cs="Calibri"/>
                <w:color w:val="FF0000"/>
                <w:sz w:val="16"/>
                <w:szCs w:val="16"/>
                <w:lang w:val="ru-RU" w:eastAsia="en-GB"/>
              </w:rPr>
            </w:pPr>
            <w:r w:rsidRPr="009A4534">
              <w:rPr>
                <w:rFonts w:ascii="Arial" w:eastAsia="Times New Roman" w:hAnsi="Arial" w:cs="Arial"/>
                <w:color w:val="000000"/>
                <w:sz w:val="16"/>
                <w:szCs w:val="16"/>
                <w:lang w:val="uk-UA" w:eastAsia="en-GB"/>
              </w:rPr>
              <w:t>НДО – товариства на місцевому та національному рівнях</w:t>
            </w:r>
          </w:p>
        </w:tc>
        <w:tc>
          <w:tcPr>
            <w:tcW w:w="1696" w:type="dxa"/>
            <w:vMerge/>
            <w:tcBorders>
              <w:left w:val="nil"/>
              <w:bottom w:val="single" w:sz="4" w:space="0" w:color="auto"/>
              <w:right w:val="single" w:sz="4" w:space="0" w:color="auto"/>
            </w:tcBorders>
            <w:shd w:val="clear" w:color="000000" w:fill="C0C0C0"/>
            <w:hideMark/>
          </w:tcPr>
          <w:p w14:paraId="4E8DAB34" w14:textId="77777777" w:rsidR="009E5B64" w:rsidRPr="009E5B64" w:rsidRDefault="009E5B64" w:rsidP="009E5B64">
            <w:pPr>
              <w:rPr>
                <w:rFonts w:ascii="Arial" w:eastAsia="Times New Roman" w:hAnsi="Arial" w:cs="Arial"/>
                <w:color w:val="000000"/>
                <w:sz w:val="16"/>
                <w:szCs w:val="16"/>
                <w:lang w:val="ru-RU" w:eastAsia="en-GB"/>
              </w:rPr>
            </w:pPr>
          </w:p>
        </w:tc>
        <w:tc>
          <w:tcPr>
            <w:tcW w:w="3256" w:type="dxa"/>
            <w:tcBorders>
              <w:top w:val="nil"/>
              <w:left w:val="nil"/>
              <w:bottom w:val="single" w:sz="4" w:space="0" w:color="auto"/>
              <w:right w:val="single" w:sz="4" w:space="0" w:color="auto"/>
            </w:tcBorders>
            <w:shd w:val="clear" w:color="000000" w:fill="C0C0C0"/>
            <w:hideMark/>
          </w:tcPr>
          <w:p w14:paraId="2BEDCA53"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Екологічні та соціальні проблеми</w:t>
            </w:r>
          </w:p>
        </w:tc>
        <w:tc>
          <w:tcPr>
            <w:tcW w:w="2693" w:type="dxa"/>
            <w:tcBorders>
              <w:top w:val="nil"/>
              <w:left w:val="nil"/>
              <w:bottom w:val="single" w:sz="4" w:space="0" w:color="auto"/>
              <w:right w:val="single" w:sz="4" w:space="0" w:color="auto"/>
            </w:tcBorders>
            <w:shd w:val="clear" w:color="000000" w:fill="C0C0C0"/>
            <w:hideMark/>
          </w:tcPr>
          <w:p w14:paraId="5C77A339"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 xml:space="preserve">Зустрічі з місцевими НДО і ОО </w:t>
            </w:r>
          </w:p>
        </w:tc>
        <w:tc>
          <w:tcPr>
            <w:tcW w:w="3417" w:type="dxa"/>
            <w:tcBorders>
              <w:top w:val="nil"/>
              <w:left w:val="nil"/>
              <w:bottom w:val="single" w:sz="4" w:space="0" w:color="auto"/>
              <w:right w:val="single" w:sz="4" w:space="0" w:color="auto"/>
            </w:tcBorders>
            <w:shd w:val="clear" w:color="000000" w:fill="C0C0C0"/>
            <w:hideMark/>
          </w:tcPr>
          <w:p w14:paraId="74BDB013"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Пояснення передісторії проекту, додана вартість області та відповідність E&amp;S.</w:t>
            </w:r>
          </w:p>
        </w:tc>
      </w:tr>
      <w:tr w:rsidR="003F5283" w14:paraId="794538E4" w14:textId="77777777" w:rsidTr="009E5B64">
        <w:trPr>
          <w:trHeight w:val="480"/>
        </w:trPr>
        <w:tc>
          <w:tcPr>
            <w:tcW w:w="2188" w:type="dxa"/>
            <w:tcBorders>
              <w:top w:val="nil"/>
              <w:left w:val="single" w:sz="4" w:space="0" w:color="auto"/>
              <w:bottom w:val="single" w:sz="4" w:space="0" w:color="auto"/>
              <w:right w:val="single" w:sz="4" w:space="0" w:color="auto"/>
            </w:tcBorders>
            <w:shd w:val="clear" w:color="000000" w:fill="C0C0C0"/>
            <w:vAlign w:val="center"/>
            <w:hideMark/>
          </w:tcPr>
          <w:p w14:paraId="4B5B5FD6"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ЗМІ</w:t>
            </w:r>
          </w:p>
        </w:tc>
        <w:tc>
          <w:tcPr>
            <w:tcW w:w="1696" w:type="dxa"/>
            <w:vMerge/>
            <w:tcBorders>
              <w:left w:val="nil"/>
              <w:bottom w:val="single" w:sz="4" w:space="0" w:color="auto"/>
              <w:right w:val="single" w:sz="4" w:space="0" w:color="auto"/>
            </w:tcBorders>
            <w:shd w:val="clear" w:color="000000" w:fill="C0C0C0"/>
            <w:hideMark/>
          </w:tcPr>
          <w:p w14:paraId="0B787CE5"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nil"/>
              <w:left w:val="nil"/>
              <w:bottom w:val="single" w:sz="4" w:space="0" w:color="auto"/>
              <w:right w:val="single" w:sz="4" w:space="0" w:color="auto"/>
            </w:tcBorders>
            <w:shd w:val="clear" w:color="000000" w:fill="C0C0C0"/>
            <w:hideMark/>
          </w:tcPr>
          <w:p w14:paraId="285C231A" w14:textId="77777777" w:rsidR="009E5B64" w:rsidRPr="009E5B64" w:rsidRDefault="009E5B64" w:rsidP="009E5B64">
            <w:pPr>
              <w:rPr>
                <w:rFonts w:ascii="Arial" w:eastAsia="Times New Roman" w:hAnsi="Arial" w:cs="Arial"/>
                <w:sz w:val="16"/>
                <w:szCs w:val="16"/>
                <w:lang w:val="ru-RU" w:eastAsia="en-GB"/>
              </w:rPr>
            </w:pPr>
            <w:r w:rsidRPr="00F612BE">
              <w:rPr>
                <w:rFonts w:ascii="Arial" w:eastAsia="Times New Roman" w:hAnsi="Arial" w:cs="Arial"/>
                <w:sz w:val="16"/>
                <w:szCs w:val="16"/>
                <w:lang w:val="uk-UA" w:eastAsia="en-GB"/>
              </w:rPr>
              <w:t>Загальний цікавий контент, що включає як позитивні, так і негативні наслідки</w:t>
            </w:r>
          </w:p>
        </w:tc>
        <w:tc>
          <w:tcPr>
            <w:tcW w:w="2693" w:type="dxa"/>
            <w:tcBorders>
              <w:top w:val="nil"/>
              <w:left w:val="nil"/>
              <w:bottom w:val="single" w:sz="4" w:space="0" w:color="auto"/>
              <w:right w:val="single" w:sz="4" w:space="0" w:color="auto"/>
            </w:tcBorders>
            <w:shd w:val="clear" w:color="000000" w:fill="C0C0C0"/>
            <w:hideMark/>
          </w:tcPr>
          <w:p w14:paraId="71BB61FA" w14:textId="77777777" w:rsidR="009E5B64" w:rsidRPr="00F612BE" w:rsidRDefault="009E5B64" w:rsidP="009E5B64">
            <w:pPr>
              <w:rPr>
                <w:rFonts w:ascii="Arial" w:eastAsia="Times New Roman" w:hAnsi="Arial" w:cs="Arial"/>
                <w:sz w:val="16"/>
                <w:szCs w:val="16"/>
                <w:lang w:eastAsia="en-GB"/>
              </w:rPr>
            </w:pPr>
            <w:r w:rsidRPr="00F612BE">
              <w:rPr>
                <w:rFonts w:ascii="Arial" w:eastAsia="Times New Roman" w:hAnsi="Arial" w:cs="Arial"/>
                <w:sz w:val="16"/>
                <w:szCs w:val="16"/>
                <w:lang w:val="uk-UA" w:eastAsia="en-GB"/>
              </w:rPr>
              <w:t>Участь у відкритті ділянки</w:t>
            </w:r>
          </w:p>
        </w:tc>
        <w:tc>
          <w:tcPr>
            <w:tcW w:w="3417" w:type="dxa"/>
            <w:tcBorders>
              <w:top w:val="nil"/>
              <w:left w:val="nil"/>
              <w:bottom w:val="single" w:sz="4" w:space="0" w:color="auto"/>
              <w:right w:val="single" w:sz="4" w:space="0" w:color="auto"/>
            </w:tcBorders>
            <w:shd w:val="clear" w:color="000000" w:fill="C0C0C0"/>
            <w:hideMark/>
          </w:tcPr>
          <w:p w14:paraId="3CAAA33D" w14:textId="77777777" w:rsidR="009E5B64" w:rsidRPr="00F612BE" w:rsidRDefault="009E5B64" w:rsidP="009E5B64">
            <w:pPr>
              <w:rPr>
                <w:rFonts w:ascii="Arial" w:eastAsia="Times New Roman" w:hAnsi="Arial" w:cs="Arial"/>
                <w:sz w:val="16"/>
                <w:szCs w:val="16"/>
                <w:lang w:eastAsia="en-GB"/>
              </w:rPr>
            </w:pPr>
          </w:p>
        </w:tc>
      </w:tr>
      <w:tr w:rsidR="003F5283" w:rsidRPr="00742326" w14:paraId="7E950396" w14:textId="77777777" w:rsidTr="009E5B64">
        <w:trPr>
          <w:trHeight w:val="720"/>
        </w:trPr>
        <w:tc>
          <w:tcPr>
            <w:tcW w:w="218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6FA48BF2" w14:textId="77777777" w:rsidR="009E5B64" w:rsidRPr="009A4534" w:rsidRDefault="009E5B64" w:rsidP="009E5B64">
            <w:pPr>
              <w:rPr>
                <w:rFonts w:ascii="Wingdings" w:eastAsia="Times New Roman" w:hAnsi="Wingdings" w:cs="Calibri"/>
                <w:color w:val="FF0000"/>
                <w:sz w:val="16"/>
                <w:szCs w:val="16"/>
                <w:lang w:eastAsia="en-GB"/>
              </w:rPr>
            </w:pPr>
            <w:r w:rsidRPr="009A4534">
              <w:rPr>
                <w:rFonts w:ascii="Arial" w:eastAsia="Times New Roman" w:hAnsi="Arial" w:cs="Arial"/>
                <w:color w:val="000000"/>
                <w:sz w:val="16"/>
                <w:szCs w:val="16"/>
                <w:lang w:val="uk-UA" w:eastAsia="en-GB"/>
              </w:rPr>
              <w:t>Широка громадськість</w:t>
            </w:r>
          </w:p>
        </w:tc>
        <w:tc>
          <w:tcPr>
            <w:tcW w:w="1696" w:type="dxa"/>
            <w:vMerge/>
            <w:tcBorders>
              <w:left w:val="nil"/>
              <w:bottom w:val="single" w:sz="4" w:space="0" w:color="auto"/>
              <w:right w:val="single" w:sz="4" w:space="0" w:color="auto"/>
            </w:tcBorders>
            <w:shd w:val="clear" w:color="000000" w:fill="C0C0C0"/>
            <w:hideMark/>
          </w:tcPr>
          <w:p w14:paraId="1699AC57" w14:textId="77777777" w:rsidR="009E5B64" w:rsidRPr="009A4534" w:rsidRDefault="009E5B64" w:rsidP="009E5B64">
            <w:pPr>
              <w:rPr>
                <w:rFonts w:ascii="Arial" w:eastAsia="Times New Roman" w:hAnsi="Arial" w:cs="Arial"/>
                <w:color w:val="000000"/>
                <w:sz w:val="16"/>
                <w:szCs w:val="16"/>
                <w:lang w:eastAsia="en-GB"/>
              </w:rPr>
            </w:pPr>
          </w:p>
        </w:tc>
        <w:tc>
          <w:tcPr>
            <w:tcW w:w="3256" w:type="dxa"/>
            <w:tcBorders>
              <w:top w:val="single" w:sz="4" w:space="0" w:color="auto"/>
              <w:left w:val="nil"/>
              <w:bottom w:val="single" w:sz="4" w:space="0" w:color="auto"/>
              <w:right w:val="single" w:sz="4" w:space="0" w:color="auto"/>
            </w:tcBorders>
            <w:shd w:val="clear" w:color="000000" w:fill="C0C0C0"/>
            <w:hideMark/>
          </w:tcPr>
          <w:p w14:paraId="20754EF6" w14:textId="77777777" w:rsidR="009E5B64" w:rsidRDefault="009E5B64" w:rsidP="009E5B64">
            <w:pPr>
              <w:rPr>
                <w:rFonts w:ascii="Arial" w:eastAsia="Times New Roman" w:hAnsi="Arial" w:cs="Arial"/>
                <w:color w:val="000000"/>
                <w:sz w:val="16"/>
                <w:szCs w:val="16"/>
                <w:lang w:eastAsia="en-GB"/>
              </w:rPr>
            </w:pPr>
          </w:p>
          <w:p w14:paraId="4F630689" w14:textId="77777777" w:rsidR="009E5B64" w:rsidRPr="009A4534" w:rsidRDefault="009E5B64" w:rsidP="009E5B64">
            <w:pPr>
              <w:rPr>
                <w:rFonts w:ascii="Arial" w:eastAsia="Times New Roman" w:hAnsi="Arial" w:cs="Arial"/>
                <w:color w:val="000000"/>
                <w:sz w:val="16"/>
                <w:szCs w:val="16"/>
                <w:lang w:eastAsia="en-GB"/>
              </w:rPr>
            </w:pPr>
            <w:r w:rsidRPr="009A4534">
              <w:rPr>
                <w:rFonts w:ascii="Arial" w:eastAsia="Times New Roman" w:hAnsi="Arial" w:cs="Arial"/>
                <w:color w:val="000000"/>
                <w:sz w:val="16"/>
                <w:szCs w:val="16"/>
                <w:lang w:val="uk-UA" w:eastAsia="en-GB"/>
              </w:rPr>
              <w:t>Екологічні та соціальні проблеми</w:t>
            </w:r>
          </w:p>
        </w:tc>
        <w:tc>
          <w:tcPr>
            <w:tcW w:w="2693" w:type="dxa"/>
            <w:tcBorders>
              <w:top w:val="single" w:sz="4" w:space="0" w:color="auto"/>
              <w:left w:val="nil"/>
              <w:bottom w:val="single" w:sz="4" w:space="0" w:color="auto"/>
              <w:right w:val="single" w:sz="4" w:space="0" w:color="auto"/>
            </w:tcBorders>
            <w:shd w:val="clear" w:color="000000" w:fill="C0C0C0"/>
            <w:hideMark/>
          </w:tcPr>
          <w:p w14:paraId="24FEA770" w14:textId="77777777" w:rsidR="009E5B64" w:rsidRPr="009E5B64" w:rsidRDefault="009E5B64" w:rsidP="009E5B64">
            <w:pPr>
              <w:rPr>
                <w:rFonts w:ascii="Arial" w:eastAsia="Times New Roman" w:hAnsi="Arial" w:cs="Arial"/>
                <w:sz w:val="16"/>
                <w:szCs w:val="16"/>
                <w:lang w:val="ru-RU" w:eastAsia="en-GB"/>
              </w:rPr>
            </w:pPr>
            <w:r w:rsidRPr="009A4534">
              <w:rPr>
                <w:rFonts w:ascii="Arial" w:eastAsia="Times New Roman" w:hAnsi="Arial" w:cs="Arial"/>
                <w:sz w:val="16"/>
                <w:szCs w:val="16"/>
                <w:lang w:val="uk-UA" w:eastAsia="en-GB"/>
              </w:rPr>
              <w:t>Варто дотримуватися процесу ОВНС щодо консультацій з громадськістю</w:t>
            </w:r>
          </w:p>
        </w:tc>
        <w:tc>
          <w:tcPr>
            <w:tcW w:w="3417" w:type="dxa"/>
            <w:tcBorders>
              <w:top w:val="single" w:sz="4" w:space="0" w:color="auto"/>
              <w:left w:val="nil"/>
              <w:bottom w:val="single" w:sz="4" w:space="0" w:color="auto"/>
              <w:right w:val="single" w:sz="4" w:space="0" w:color="auto"/>
            </w:tcBorders>
            <w:shd w:val="clear" w:color="000000" w:fill="C0C0C0"/>
            <w:hideMark/>
          </w:tcPr>
          <w:p w14:paraId="586A3C38" w14:textId="77777777" w:rsidR="009E5B64" w:rsidRPr="009E5B64" w:rsidRDefault="009E5B64" w:rsidP="009E5B64">
            <w:pPr>
              <w:rPr>
                <w:rFonts w:ascii="Arial" w:eastAsia="Times New Roman" w:hAnsi="Arial" w:cs="Arial"/>
                <w:color w:val="000000"/>
                <w:sz w:val="16"/>
                <w:szCs w:val="16"/>
                <w:lang w:val="ru-RU" w:eastAsia="en-GB"/>
              </w:rPr>
            </w:pPr>
            <w:r w:rsidRPr="009A4534">
              <w:rPr>
                <w:rFonts w:ascii="Arial" w:eastAsia="Times New Roman" w:hAnsi="Arial" w:cs="Arial"/>
                <w:color w:val="000000"/>
                <w:sz w:val="16"/>
                <w:szCs w:val="16"/>
                <w:lang w:val="uk-UA" w:eastAsia="en-GB"/>
              </w:rPr>
              <w:t>Документування діяльності зацікавлених сторін за процедурою ОВНС, річний звіт про взаємодію із зацікавленими сторонами, журнал скарг</w:t>
            </w:r>
          </w:p>
        </w:tc>
      </w:tr>
    </w:tbl>
    <w:p w14:paraId="35B78A21" w14:textId="77777777" w:rsidR="009E5B64" w:rsidRPr="009E5B64" w:rsidRDefault="009E5B64" w:rsidP="009E5B64">
      <w:pPr>
        <w:pStyle w:val="BodyText"/>
        <w:jc w:val="both"/>
        <w:rPr>
          <w:lang w:val="ru-RU"/>
        </w:rPr>
      </w:pPr>
      <w:r w:rsidRPr="009E5B64">
        <w:rPr>
          <w:lang w:val="ru-RU"/>
        </w:rPr>
        <w:br w:type="page"/>
      </w:r>
    </w:p>
    <w:p w14:paraId="5D3AD88C" w14:textId="77777777" w:rsidR="009E5B64" w:rsidRPr="009E5B64" w:rsidRDefault="009E5B64" w:rsidP="009E5B64">
      <w:pPr>
        <w:pStyle w:val="Heading1"/>
        <w:numPr>
          <w:ilvl w:val="0"/>
          <w:numId w:val="19"/>
        </w:numPr>
        <w:tabs>
          <w:tab w:val="left" w:pos="0"/>
        </w:tabs>
        <w:spacing w:before="360"/>
        <w:rPr>
          <w:color w:val="FF0000"/>
          <w:lang w:val="ru-RU"/>
        </w:rPr>
        <w:sectPr w:rsidR="009E5B64" w:rsidRPr="009E5B64" w:rsidSect="009E5B64">
          <w:pgSz w:w="16834" w:h="11909" w:orient="landscape" w:code="9"/>
          <w:pgMar w:top="1440" w:right="1797" w:bottom="1440" w:left="1797" w:header="805" w:footer="720" w:gutter="0"/>
          <w:cols w:space="708"/>
          <w:titlePg/>
          <w:docGrid w:linePitch="360"/>
        </w:sectPr>
      </w:pPr>
      <w:bookmarkStart w:id="101" w:name="_Toc495397823"/>
    </w:p>
    <w:p w14:paraId="3592546B" w14:textId="77777777" w:rsidR="009E5B64" w:rsidRPr="001457F6" w:rsidRDefault="009E5B64" w:rsidP="009E5B64">
      <w:pPr>
        <w:pStyle w:val="Heading1"/>
        <w:numPr>
          <w:ilvl w:val="0"/>
          <w:numId w:val="19"/>
        </w:numPr>
        <w:tabs>
          <w:tab w:val="left" w:pos="0"/>
        </w:tabs>
        <w:spacing w:before="360"/>
        <w:rPr>
          <w:color w:val="FF0000"/>
        </w:rPr>
      </w:pPr>
      <w:bookmarkStart w:id="102" w:name="_Toc256000022"/>
      <w:bookmarkStart w:id="103" w:name="_Toc2584018"/>
      <w:r w:rsidRPr="001457F6">
        <w:rPr>
          <w:color w:val="FF0000"/>
          <w:lang w:val="uk-UA"/>
        </w:rPr>
        <w:lastRenderedPageBreak/>
        <w:t>Повідомлення та скарги</w:t>
      </w:r>
      <w:bookmarkEnd w:id="101"/>
      <w:bookmarkEnd w:id="102"/>
      <w:bookmarkEnd w:id="103"/>
    </w:p>
    <w:p w14:paraId="49BD5361" w14:textId="77777777" w:rsidR="009E5B64" w:rsidRPr="009E5B64" w:rsidRDefault="009E5B64" w:rsidP="009E5B64">
      <w:pPr>
        <w:pStyle w:val="Heading2"/>
        <w:rPr>
          <w:color w:val="FF0000"/>
          <w:lang w:val="ru-RU"/>
        </w:rPr>
      </w:pPr>
      <w:bookmarkStart w:id="104" w:name="_Toc256000023"/>
      <w:bookmarkStart w:id="105" w:name="_Toc495397824"/>
      <w:bookmarkStart w:id="106" w:name="_Toc2584019"/>
      <w:r w:rsidRPr="001457F6">
        <w:rPr>
          <w:color w:val="FF0000"/>
          <w:lang w:val="uk-UA"/>
        </w:rPr>
        <w:t>Механізми контролю, звітності та зворотного зв'язку</w:t>
      </w:r>
      <w:bookmarkEnd w:id="104"/>
      <w:bookmarkEnd w:id="105"/>
      <w:bookmarkEnd w:id="106"/>
      <w:r w:rsidRPr="001457F6">
        <w:rPr>
          <w:color w:val="FF0000"/>
          <w:lang w:val="uk-UA"/>
        </w:rPr>
        <w:t xml:space="preserve"> </w:t>
      </w:r>
    </w:p>
    <w:p w14:paraId="7F348727" w14:textId="77777777" w:rsidR="009E5B64" w:rsidRPr="009E5B64" w:rsidRDefault="009E5B64" w:rsidP="00CC5A39">
      <w:pPr>
        <w:jc w:val="both"/>
        <w:rPr>
          <w:lang w:val="ru-RU"/>
        </w:rPr>
      </w:pPr>
      <w:r w:rsidRPr="00054DBC">
        <w:rPr>
          <w:lang w:val="uk-UA"/>
        </w:rPr>
        <w:t>Scatec і генеральний підрядник (головним генеральним підрядником є Scatec) контролюватимуть канали зв'язку, такі як засоби масової інформації, індивідуальні та періодичні зустрічі, і надаватимуть зворотний зв'язок за необхідністю. Скринька скарг та пропозицій буде доступна для зацікавлених сторін, що беруть участь у консультативних нарадах з громадськістю, а також буде доступна онлайн або через зв'язок зі Scatec за контактними даними, наданими цим ПВЗС.</w:t>
      </w:r>
    </w:p>
    <w:p w14:paraId="1D31D7FC" w14:textId="77777777" w:rsidR="009E5B64" w:rsidRPr="009E5B64" w:rsidRDefault="009E5B64" w:rsidP="00CC5A39">
      <w:pPr>
        <w:jc w:val="both"/>
        <w:rPr>
          <w:lang w:val="uk-UA"/>
        </w:rPr>
      </w:pPr>
      <w:r w:rsidRPr="004810AE">
        <w:rPr>
          <w:lang w:val="uk-UA"/>
        </w:rPr>
        <w:t xml:space="preserve">Будь-які скарги та пропозиції будуть реєструватися в журналі скарг та пропозицій. Потім вони направлятимуться вищому керівництву для подальшого розгляду. </w:t>
      </w:r>
    </w:p>
    <w:p w14:paraId="1C3798EB" w14:textId="77777777" w:rsidR="009E5B64" w:rsidRPr="009E5B64" w:rsidRDefault="009E5B64" w:rsidP="00CC5A39">
      <w:pPr>
        <w:jc w:val="both"/>
        <w:rPr>
          <w:lang w:val="uk-UA"/>
        </w:rPr>
      </w:pPr>
    </w:p>
    <w:p w14:paraId="1BF235F5" w14:textId="77777777" w:rsidR="009E5B64" w:rsidRPr="009E5B64" w:rsidRDefault="009E5B64" w:rsidP="00CC5A39">
      <w:pPr>
        <w:jc w:val="both"/>
        <w:rPr>
          <w:lang w:val="uk-UA"/>
        </w:rPr>
      </w:pPr>
      <w:r w:rsidRPr="004810AE">
        <w:rPr>
          <w:lang w:val="uk-UA"/>
        </w:rPr>
        <w:t xml:space="preserve">Незалежні консультанти згідно з щорічним моніторингом реалізації ПДЕІСС повинні здійснювати щорічний моніторинг реалізації ПВЗС, включаючи реалізацію механізму розгляду скарг. Це включатиме розгляд документації з публічних слухань, розкриття інформації та будь-які інші форми взаємодії із зацікавленими сторонами, здійснювані в рамках ПВЗС. </w:t>
      </w:r>
    </w:p>
    <w:p w14:paraId="360CAF87" w14:textId="77777777" w:rsidR="009E5B64" w:rsidRPr="009E5B64" w:rsidRDefault="009E5B64" w:rsidP="00CC5A39">
      <w:pPr>
        <w:pStyle w:val="Heading2"/>
        <w:jc w:val="both"/>
        <w:rPr>
          <w:color w:val="FF0000"/>
          <w:lang w:val="ru-RU"/>
        </w:rPr>
      </w:pPr>
      <w:bookmarkStart w:id="107" w:name="_Toc495397825"/>
      <w:bookmarkStart w:id="108" w:name="_Toc256000024"/>
      <w:bookmarkStart w:id="109" w:name="_Toc2584020"/>
      <w:r w:rsidRPr="004810AE">
        <w:rPr>
          <w:color w:val="FF0000"/>
          <w:lang w:val="uk-UA"/>
        </w:rPr>
        <w:t>Механізм розгляду скарг</w:t>
      </w:r>
      <w:bookmarkEnd w:id="107"/>
      <w:r w:rsidRPr="004810AE">
        <w:rPr>
          <w:color w:val="FF0000"/>
          <w:lang w:val="uk-UA"/>
        </w:rPr>
        <w:t xml:space="preserve"> (GM)</w:t>
      </w:r>
      <w:bookmarkEnd w:id="108"/>
      <w:bookmarkEnd w:id="109"/>
    </w:p>
    <w:p w14:paraId="1FB69860" w14:textId="77777777" w:rsidR="009E5B64" w:rsidRPr="009E5B64" w:rsidRDefault="009E5B64" w:rsidP="00CC5A39">
      <w:pPr>
        <w:jc w:val="both"/>
        <w:rPr>
          <w:lang w:val="ru-RU"/>
        </w:rPr>
      </w:pPr>
      <w:r w:rsidRPr="004810AE">
        <w:rPr>
          <w:lang w:val="uk-UA"/>
        </w:rPr>
        <w:t xml:space="preserve">Будь-які зауваження або проблеми можуть бути доведені до відома компанії в усній чи письмовій формі, або ж шляхом заповнення форми скарги. Форма скарги буде розміщена на веб-сайті компанії і на ділянці проекту після початку будівництва разом з описом механізму подачі скарги. </w:t>
      </w:r>
    </w:p>
    <w:p w14:paraId="3B00558B" w14:textId="77777777" w:rsidR="009E5B64" w:rsidRPr="009E5B64" w:rsidRDefault="009E5B64" w:rsidP="00CC5A39">
      <w:pPr>
        <w:pStyle w:val="Heading2"/>
        <w:jc w:val="both"/>
        <w:rPr>
          <w:color w:val="FF0000"/>
          <w:lang w:val="ru-RU"/>
        </w:rPr>
      </w:pPr>
      <w:bookmarkStart w:id="110" w:name="_Toc256000025"/>
      <w:bookmarkStart w:id="111" w:name="_Toc2584021"/>
      <w:r w:rsidRPr="004810AE">
        <w:rPr>
          <w:color w:val="FF0000"/>
          <w:lang w:val="uk-UA"/>
        </w:rPr>
        <w:t>Вирішення скарг</w:t>
      </w:r>
      <w:bookmarkEnd w:id="110"/>
      <w:bookmarkEnd w:id="111"/>
    </w:p>
    <w:p w14:paraId="16DE97F4" w14:textId="77777777" w:rsidR="009E5B64" w:rsidRPr="009E5B64" w:rsidRDefault="009E5B64" w:rsidP="00CC5A39">
      <w:pPr>
        <w:jc w:val="both"/>
        <w:rPr>
          <w:lang w:val="ru-RU"/>
        </w:rPr>
      </w:pPr>
      <w:r w:rsidRPr="004810AE">
        <w:rPr>
          <w:lang w:val="uk-UA"/>
        </w:rPr>
        <w:t>Скарги можуть подаватися на місці або онлайн через спеціальну форму. Якщо скарги подаються на місці, їх можна або подавати безпосередньо спеціалісту по зв'язкам з громадськістю Scatec, або кидати форми (ідентичні онлайн формам) до скриньки скарг, яка буде перевірятися щодня. Форми будуть доступні на місці та онлайн і включатимуть наступне:</w:t>
      </w:r>
    </w:p>
    <w:p w14:paraId="7478390A" w14:textId="77777777" w:rsidR="009E5B64" w:rsidRPr="009E5B64" w:rsidRDefault="009E5B64" w:rsidP="00CC5A39">
      <w:pPr>
        <w:jc w:val="both"/>
        <w:rPr>
          <w:lang w:val="ru-RU"/>
        </w:rPr>
      </w:pPr>
    </w:p>
    <w:p w14:paraId="433126D3"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Ім'я, або опція для анонімного подання</w:t>
      </w:r>
    </w:p>
    <w:p w14:paraId="4FAB3F99"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Контактна інформація, або опція для анонімного подання</w:t>
      </w:r>
    </w:p>
    <w:p w14:paraId="77B3AD57"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Бажана мова спілкування</w:t>
      </w:r>
    </w:p>
    <w:p w14:paraId="430DDDDD"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Опис скарги</w:t>
      </w:r>
    </w:p>
    <w:p w14:paraId="0605397C"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 xml:space="preserve">Дата подання скарги </w:t>
      </w:r>
    </w:p>
    <w:p w14:paraId="117B077E" w14:textId="77777777" w:rsidR="009E5B64" w:rsidRPr="004810AE"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rPr>
      </w:pPr>
      <w:r w:rsidRPr="004810AE">
        <w:rPr>
          <w:rFonts w:asciiTheme="minorHAnsi" w:eastAsia="Calibri" w:hAnsiTheme="minorHAnsi" w:cstheme="majorHAnsi"/>
          <w:sz w:val="24"/>
          <w:szCs w:val="24"/>
          <w:lang w:val="uk-UA"/>
        </w:rPr>
        <w:t>Запропоноване вирішення</w:t>
      </w:r>
    </w:p>
    <w:p w14:paraId="37DB1E27" w14:textId="77777777" w:rsidR="009E5B64" w:rsidRPr="004810AE" w:rsidRDefault="009E5B64" w:rsidP="00CC5A39">
      <w:pPr>
        <w:jc w:val="both"/>
      </w:pPr>
    </w:p>
    <w:p w14:paraId="6C208C8A" w14:textId="77777777" w:rsidR="009E5B64" w:rsidRPr="009E5B64" w:rsidRDefault="009E5B64" w:rsidP="00CC5A39">
      <w:pPr>
        <w:jc w:val="both"/>
        <w:rPr>
          <w:lang w:val="ru-RU"/>
        </w:rPr>
      </w:pPr>
      <w:r w:rsidRPr="004810AE">
        <w:rPr>
          <w:lang w:val="uk-UA"/>
        </w:rPr>
        <w:t xml:space="preserve">Спеціаліст по зв'язкам з громадськістю відповідає за те, щоб всі скарги, подані на місці, реєструвалися в онлайн базі даних – скарги, подані онлайн, реєструються в базі даних автоматично. Це призводить до реалізації механізму розгляду скарг, зображеного на малюнку 3. </w:t>
      </w:r>
    </w:p>
    <w:p w14:paraId="37BC8A30" w14:textId="77777777" w:rsidR="009E5B64" w:rsidRPr="009E5B64" w:rsidRDefault="009E5B64" w:rsidP="009E5B64">
      <w:pPr>
        <w:rPr>
          <w:lang w:val="ru-RU"/>
        </w:rPr>
      </w:pPr>
    </w:p>
    <w:p w14:paraId="570E173F" w14:textId="77777777" w:rsidR="009E5B64" w:rsidRDefault="009E5B64" w:rsidP="009E5B64">
      <w:r w:rsidRPr="004810AE">
        <w:rPr>
          <w:lang w:val="uk-UA"/>
        </w:rPr>
        <w:t>Всі скарги будуть:</w:t>
      </w:r>
    </w:p>
    <w:p w14:paraId="529EB47C" w14:textId="77777777" w:rsidR="009E5B64" w:rsidRPr="004810AE" w:rsidRDefault="009E5B64" w:rsidP="009E5B64"/>
    <w:p w14:paraId="2D7EE8C4"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 xml:space="preserve">Негайно прийняті, у випадку особистого подання; </w:t>
      </w:r>
    </w:p>
    <w:p w14:paraId="78B47A5F"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 xml:space="preserve">Підтверджені протягом 3 робочих днів, якщо отримані через лист або онлайн;  </w:t>
      </w:r>
    </w:p>
    <w:p w14:paraId="3EC7802E"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Зареєстровані в онлайн базу даних (в тому числі, ім'я та контактні дані (якщо подано не анонімно), дата отримання, деталі скарги, хто несе відповідальність за вирішення, вжиті заходи, і дата вирішення);</w:t>
      </w:r>
    </w:p>
    <w:p w14:paraId="068D2D52"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Мати відгук не пізніше ніж протягом 30 робочих днів;</w:t>
      </w:r>
    </w:p>
    <w:p w14:paraId="711056A3" w14:textId="77777777" w:rsidR="009E5B64" w:rsidRPr="009E5B64" w:rsidRDefault="009E5B64" w:rsidP="00CC5A39">
      <w:pPr>
        <w:pStyle w:val="ListBullet"/>
        <w:numPr>
          <w:ilvl w:val="0"/>
          <w:numId w:val="37"/>
        </w:numPr>
        <w:suppressAutoHyphens/>
        <w:spacing w:before="0" w:after="60" w:line="264" w:lineRule="auto"/>
        <w:jc w:val="both"/>
        <w:rPr>
          <w:rFonts w:asciiTheme="minorHAnsi" w:eastAsia="Calibri" w:hAnsiTheme="minorHAnsi" w:cstheme="majorHAnsi"/>
          <w:sz w:val="24"/>
          <w:szCs w:val="24"/>
          <w:lang w:val="ru-RU"/>
        </w:rPr>
      </w:pPr>
      <w:r w:rsidRPr="004810AE">
        <w:rPr>
          <w:rFonts w:asciiTheme="minorHAnsi" w:eastAsia="Calibri" w:hAnsiTheme="minorHAnsi" w:cstheme="majorHAnsi"/>
          <w:sz w:val="24"/>
          <w:szCs w:val="24"/>
          <w:lang w:val="uk-UA"/>
        </w:rPr>
        <w:t>У разі анонімно поданих скарг, надрукована відповідь буде розміщена на інформаційних щитах місцевих органів влади фізично і онлайн, для того, щоб особа, що подала скаргу, могла підійти і переглянути відповідь.</w:t>
      </w:r>
    </w:p>
    <w:p w14:paraId="1AD89FBB" w14:textId="77777777" w:rsidR="009E5B64" w:rsidRPr="009E5B64" w:rsidRDefault="009E5B64" w:rsidP="00CC5A39">
      <w:pPr>
        <w:jc w:val="both"/>
        <w:rPr>
          <w:lang w:val="ru-RU"/>
        </w:rPr>
      </w:pPr>
      <w:r w:rsidRPr="004810AE">
        <w:rPr>
          <w:lang w:val="uk-UA"/>
        </w:rPr>
        <w:t xml:space="preserve">Особи можуть зробити запит на збереження конфіденційності своїх імені, і цей механізм не виключає права зацікавлених сторін розглядати скарги з допомогою інших судових засобів. </w:t>
      </w:r>
    </w:p>
    <w:p w14:paraId="03748DCC" w14:textId="77777777" w:rsidR="009E5B64" w:rsidRPr="009E5B64" w:rsidRDefault="009E5B64" w:rsidP="009E5B64">
      <w:pPr>
        <w:pStyle w:val="Caption"/>
        <w:keepNext/>
        <w:keepLines/>
        <w:rPr>
          <w:rFonts w:ascii="Arial" w:hAnsi="Arial" w:cs="Arial"/>
          <w:color w:val="FF0000"/>
          <w:sz w:val="20"/>
          <w:lang w:val="ru-RU"/>
        </w:rPr>
      </w:pPr>
    </w:p>
    <w:p w14:paraId="29707BD1" w14:textId="77777777" w:rsidR="009E5B64" w:rsidRPr="001457F6" w:rsidRDefault="009E5B64" w:rsidP="009E5B64">
      <w:pPr>
        <w:pStyle w:val="Caption"/>
        <w:keepNext/>
        <w:keepLines/>
        <w:rPr>
          <w:rFonts w:ascii="Arial" w:hAnsi="Arial" w:cs="Arial"/>
          <w:color w:val="FF0000"/>
          <w:sz w:val="20"/>
        </w:rPr>
      </w:pPr>
      <w:r w:rsidRPr="001457F6">
        <w:rPr>
          <w:rFonts w:ascii="Arial" w:hAnsi="Arial" w:cs="Arial"/>
          <w:color w:val="FF0000"/>
          <w:sz w:val="20"/>
          <w:lang w:val="uk-UA"/>
        </w:rPr>
        <w:t xml:space="preserve">Глава 3 – Механізм розгляду скарг </w:t>
      </w:r>
    </w:p>
    <w:tbl>
      <w:tblPr>
        <w:tblStyle w:val="TableGrid"/>
        <w:tblW w:w="10581" w:type="dxa"/>
        <w:jc w:val="center"/>
        <w:tblLayout w:type="fixed"/>
        <w:tblLook w:val="04A0" w:firstRow="1" w:lastRow="0" w:firstColumn="1" w:lastColumn="0" w:noHBand="0" w:noVBand="1"/>
      </w:tblPr>
      <w:tblGrid>
        <w:gridCol w:w="584"/>
        <w:gridCol w:w="652"/>
        <w:gridCol w:w="744"/>
        <w:gridCol w:w="713"/>
        <w:gridCol w:w="1012"/>
        <w:gridCol w:w="1022"/>
        <w:gridCol w:w="947"/>
        <w:gridCol w:w="803"/>
        <w:gridCol w:w="795"/>
        <w:gridCol w:w="758"/>
        <w:gridCol w:w="801"/>
        <w:gridCol w:w="709"/>
        <w:gridCol w:w="520"/>
        <w:gridCol w:w="521"/>
      </w:tblGrid>
      <w:tr w:rsidR="00354B29" w:rsidRPr="00172A2C" w14:paraId="5C5960B1" w14:textId="77777777" w:rsidTr="00A141BD">
        <w:trPr>
          <w:trHeight w:val="193"/>
          <w:jc w:val="center"/>
        </w:trPr>
        <w:tc>
          <w:tcPr>
            <w:tcW w:w="10581" w:type="dxa"/>
            <w:gridSpan w:val="14"/>
            <w:vAlign w:val="center"/>
          </w:tcPr>
          <w:p w14:paraId="5B4AB6F3" w14:textId="77777777" w:rsidR="00354B29" w:rsidRPr="00172A2C" w:rsidRDefault="00354B29" w:rsidP="00A141BD">
            <w:pPr>
              <w:rPr>
                <w:noProof/>
                <w:sz w:val="12"/>
                <w:szCs w:val="12"/>
                <w:lang w:val="uk-UA" w:eastAsia="ru-RU"/>
              </w:rPr>
            </w:pPr>
            <w:bookmarkStart w:id="112" w:name="_Toc495397826"/>
            <w:r w:rsidRPr="00172A2C">
              <w:rPr>
                <w:noProof/>
                <w:sz w:val="12"/>
                <w:szCs w:val="12"/>
                <w:lang w:val="uk-UA" w:eastAsia="ru-RU"/>
              </w:rPr>
              <w:t>Механізм розгляду скарг</w:t>
            </w:r>
          </w:p>
        </w:tc>
      </w:tr>
      <w:tr w:rsidR="00354B29" w:rsidRPr="00172A2C" w14:paraId="1821A528" w14:textId="77777777" w:rsidTr="00A141BD">
        <w:trPr>
          <w:cantSplit/>
          <w:trHeight w:val="902"/>
          <w:jc w:val="center"/>
        </w:trPr>
        <w:tc>
          <w:tcPr>
            <w:tcW w:w="584" w:type="dxa"/>
            <w:textDirection w:val="btLr"/>
            <w:vAlign w:val="center"/>
          </w:tcPr>
          <w:p w14:paraId="6BDF4D06" w14:textId="77777777" w:rsidR="00354B29" w:rsidRPr="00172A2C" w:rsidRDefault="00354B29" w:rsidP="00A141BD">
            <w:pPr>
              <w:ind w:left="113" w:right="113"/>
              <w:rPr>
                <w:noProof/>
                <w:sz w:val="12"/>
                <w:szCs w:val="12"/>
                <w:lang w:val="uk-UA" w:eastAsia="ru-RU"/>
              </w:rPr>
            </w:pPr>
            <w:r w:rsidRPr="00172A2C">
              <w:rPr>
                <w:noProof/>
                <w:sz w:val="12"/>
                <w:szCs w:val="12"/>
                <w:lang w:val="uk-UA" w:eastAsia="ru-RU"/>
              </w:rPr>
              <w:t>Ініціатор</w:t>
            </w:r>
          </w:p>
        </w:tc>
        <w:tc>
          <w:tcPr>
            <w:tcW w:w="652" w:type="dxa"/>
            <w:vAlign w:val="center"/>
          </w:tcPr>
          <w:p w14:paraId="709AE081" w14:textId="77777777" w:rsidR="00354B29" w:rsidRPr="00172A2C" w:rsidRDefault="00354B29" w:rsidP="00A141BD">
            <w:pPr>
              <w:rPr>
                <w:noProof/>
                <w:sz w:val="12"/>
                <w:szCs w:val="12"/>
                <w:lang w:val="uk-UA" w:eastAsia="ru-RU"/>
              </w:rPr>
            </w:pPr>
            <w:r w:rsidRPr="00172A2C">
              <w:rPr>
                <w:noProof/>
                <w:sz w:val="12"/>
                <w:szCs w:val="12"/>
                <w:lang w:val="uk-UA" w:eastAsia="ru-RU"/>
              </w:rPr>
              <w:t>Випадок скарги</w:t>
            </w:r>
          </w:p>
        </w:tc>
        <w:tc>
          <w:tcPr>
            <w:tcW w:w="744" w:type="dxa"/>
            <w:vAlign w:val="center"/>
          </w:tcPr>
          <w:p w14:paraId="00A3A27D" w14:textId="77777777" w:rsidR="00354B29" w:rsidRPr="00172A2C" w:rsidRDefault="00354B29" w:rsidP="00A141BD">
            <w:pPr>
              <w:rPr>
                <w:noProof/>
                <w:sz w:val="12"/>
                <w:szCs w:val="12"/>
                <w:lang w:val="uk-UA" w:eastAsia="ru-RU"/>
              </w:rPr>
            </w:pPr>
            <w:r w:rsidRPr="00172A2C">
              <w:rPr>
                <w:noProof/>
                <w:sz w:val="12"/>
                <w:szCs w:val="12"/>
                <w:lang w:val="uk-UA" w:eastAsia="ru-RU"/>
              </w:rPr>
              <w:t>Подання скарги</w:t>
            </w:r>
          </w:p>
        </w:tc>
        <w:tc>
          <w:tcPr>
            <w:tcW w:w="713" w:type="dxa"/>
            <w:vAlign w:val="center"/>
          </w:tcPr>
          <w:p w14:paraId="209D3EFF" w14:textId="77777777" w:rsidR="00354B29" w:rsidRPr="00172A2C" w:rsidRDefault="00354B29" w:rsidP="00A141BD">
            <w:pPr>
              <w:rPr>
                <w:noProof/>
                <w:sz w:val="12"/>
                <w:szCs w:val="12"/>
                <w:lang w:eastAsia="ru-RU"/>
              </w:rPr>
            </w:pPr>
          </w:p>
        </w:tc>
        <w:tc>
          <w:tcPr>
            <w:tcW w:w="1012" w:type="dxa"/>
            <w:vAlign w:val="center"/>
          </w:tcPr>
          <w:p w14:paraId="4B868F35" w14:textId="77777777" w:rsidR="00354B29" w:rsidRPr="00172A2C" w:rsidRDefault="00354B29" w:rsidP="00A141BD">
            <w:pPr>
              <w:rPr>
                <w:noProof/>
                <w:sz w:val="12"/>
                <w:szCs w:val="12"/>
                <w:lang w:val="uk-UA" w:eastAsia="ru-RU"/>
              </w:rPr>
            </w:pPr>
            <w:r w:rsidRPr="00172A2C">
              <w:rPr>
                <w:noProof/>
                <w:sz w:val="12"/>
                <w:szCs w:val="12"/>
                <w:lang w:val="uk-UA" w:eastAsia="ru-RU"/>
              </w:rPr>
              <w:t>Отримання підтвердження</w:t>
            </w:r>
          </w:p>
        </w:tc>
        <w:tc>
          <w:tcPr>
            <w:tcW w:w="1022" w:type="dxa"/>
            <w:vAlign w:val="center"/>
          </w:tcPr>
          <w:p w14:paraId="0430D00B" w14:textId="77777777" w:rsidR="00354B29" w:rsidRPr="00172A2C" w:rsidRDefault="00354B29" w:rsidP="00A141BD">
            <w:pPr>
              <w:rPr>
                <w:noProof/>
                <w:sz w:val="12"/>
                <w:szCs w:val="12"/>
                <w:lang w:eastAsia="ru-RU"/>
              </w:rPr>
            </w:pPr>
          </w:p>
        </w:tc>
        <w:tc>
          <w:tcPr>
            <w:tcW w:w="947" w:type="dxa"/>
            <w:vAlign w:val="center"/>
          </w:tcPr>
          <w:p w14:paraId="5FA9E174" w14:textId="77777777" w:rsidR="00354B29" w:rsidRPr="00172A2C" w:rsidRDefault="00354B29" w:rsidP="00A141BD">
            <w:pPr>
              <w:rPr>
                <w:noProof/>
                <w:sz w:val="12"/>
                <w:szCs w:val="12"/>
                <w:lang w:eastAsia="ru-RU"/>
              </w:rPr>
            </w:pPr>
          </w:p>
        </w:tc>
        <w:tc>
          <w:tcPr>
            <w:tcW w:w="803" w:type="dxa"/>
            <w:vAlign w:val="center"/>
          </w:tcPr>
          <w:p w14:paraId="133B0678" w14:textId="77777777" w:rsidR="00354B29" w:rsidRPr="00172A2C" w:rsidRDefault="00354B29" w:rsidP="00A141BD">
            <w:pPr>
              <w:rPr>
                <w:noProof/>
                <w:sz w:val="12"/>
                <w:szCs w:val="12"/>
                <w:lang w:eastAsia="ru-RU"/>
              </w:rPr>
            </w:pPr>
          </w:p>
        </w:tc>
        <w:tc>
          <w:tcPr>
            <w:tcW w:w="795" w:type="dxa"/>
            <w:vMerge w:val="restart"/>
            <w:vAlign w:val="center"/>
          </w:tcPr>
          <w:p w14:paraId="5A73EF93" w14:textId="77777777" w:rsidR="00354B29" w:rsidRPr="00172A2C" w:rsidRDefault="00354B29" w:rsidP="00A141BD">
            <w:pPr>
              <w:rPr>
                <w:noProof/>
                <w:sz w:val="12"/>
                <w:szCs w:val="12"/>
                <w:lang w:val="en-US" w:eastAsia="ru-RU"/>
              </w:rPr>
            </w:pPr>
            <w:r w:rsidRPr="00172A2C">
              <w:rPr>
                <w:noProof/>
                <w:sz w:val="12"/>
                <w:szCs w:val="12"/>
                <w:lang w:val="uk-UA" w:eastAsia="ru-RU"/>
              </w:rPr>
              <w:t>Обговорення запропонованого рішення</w:t>
            </w:r>
          </w:p>
        </w:tc>
        <w:tc>
          <w:tcPr>
            <w:tcW w:w="758" w:type="dxa"/>
            <w:vAlign w:val="center"/>
          </w:tcPr>
          <w:p w14:paraId="2CBACD45" w14:textId="77777777" w:rsidR="00354B29" w:rsidRPr="00172A2C" w:rsidRDefault="00354B29" w:rsidP="00A141BD">
            <w:pPr>
              <w:rPr>
                <w:noProof/>
                <w:sz w:val="12"/>
                <w:szCs w:val="12"/>
                <w:lang w:eastAsia="ru-RU"/>
              </w:rPr>
            </w:pPr>
          </w:p>
        </w:tc>
        <w:tc>
          <w:tcPr>
            <w:tcW w:w="801" w:type="dxa"/>
            <w:vAlign w:val="center"/>
          </w:tcPr>
          <w:p w14:paraId="15619501" w14:textId="77777777" w:rsidR="00354B29" w:rsidRPr="00172A2C" w:rsidRDefault="00354B29" w:rsidP="00A141BD">
            <w:pPr>
              <w:rPr>
                <w:noProof/>
                <w:sz w:val="12"/>
                <w:szCs w:val="12"/>
                <w:lang w:val="uk-UA" w:eastAsia="ru-RU"/>
              </w:rPr>
            </w:pPr>
            <w:r w:rsidRPr="00172A2C">
              <w:rPr>
                <w:noProof/>
                <w:sz w:val="12"/>
                <w:szCs w:val="12"/>
                <w:lang w:val="uk-UA" w:eastAsia="ru-RU"/>
              </w:rPr>
              <w:t>Отримання та підтвердження відповіді</w:t>
            </w:r>
          </w:p>
        </w:tc>
        <w:tc>
          <w:tcPr>
            <w:tcW w:w="709" w:type="dxa"/>
            <w:vAlign w:val="center"/>
          </w:tcPr>
          <w:p w14:paraId="5B9DFF09" w14:textId="77777777" w:rsidR="00354B29" w:rsidRPr="00172A2C" w:rsidRDefault="00354B29" w:rsidP="00A141BD">
            <w:pPr>
              <w:rPr>
                <w:noProof/>
                <w:sz w:val="12"/>
                <w:szCs w:val="12"/>
                <w:lang w:eastAsia="ru-RU"/>
              </w:rPr>
            </w:pPr>
          </w:p>
        </w:tc>
        <w:tc>
          <w:tcPr>
            <w:tcW w:w="520" w:type="dxa"/>
            <w:vAlign w:val="center"/>
          </w:tcPr>
          <w:p w14:paraId="574DD489" w14:textId="77777777" w:rsidR="00354B29" w:rsidRPr="00172A2C" w:rsidRDefault="00354B29" w:rsidP="00A141BD">
            <w:pPr>
              <w:rPr>
                <w:noProof/>
                <w:sz w:val="12"/>
                <w:szCs w:val="12"/>
                <w:lang w:eastAsia="ru-RU"/>
              </w:rPr>
            </w:pPr>
          </w:p>
        </w:tc>
        <w:tc>
          <w:tcPr>
            <w:tcW w:w="519" w:type="dxa"/>
            <w:vAlign w:val="center"/>
          </w:tcPr>
          <w:p w14:paraId="5FDF648F" w14:textId="77777777" w:rsidR="00354B29" w:rsidRPr="00172A2C" w:rsidRDefault="00354B29" w:rsidP="00A141BD">
            <w:pPr>
              <w:rPr>
                <w:noProof/>
                <w:sz w:val="12"/>
                <w:szCs w:val="12"/>
                <w:lang w:eastAsia="ru-RU"/>
              </w:rPr>
            </w:pPr>
          </w:p>
        </w:tc>
      </w:tr>
      <w:tr w:rsidR="00354B29" w:rsidRPr="00172A2C" w14:paraId="17E2650B" w14:textId="77777777" w:rsidTr="00A141BD">
        <w:trPr>
          <w:cantSplit/>
          <w:trHeight w:val="1264"/>
          <w:jc w:val="center"/>
        </w:trPr>
        <w:tc>
          <w:tcPr>
            <w:tcW w:w="584" w:type="dxa"/>
            <w:textDirection w:val="btLr"/>
            <w:vAlign w:val="center"/>
          </w:tcPr>
          <w:p w14:paraId="5DC9B5E3" w14:textId="77777777" w:rsidR="00354B29" w:rsidRPr="00172A2C" w:rsidRDefault="00354B29" w:rsidP="00A141BD">
            <w:pPr>
              <w:ind w:left="113" w:right="113"/>
              <w:rPr>
                <w:noProof/>
                <w:sz w:val="12"/>
                <w:szCs w:val="12"/>
                <w:lang w:val="uk-UA" w:eastAsia="ru-RU"/>
              </w:rPr>
            </w:pPr>
            <w:r w:rsidRPr="00172A2C">
              <w:rPr>
                <w:noProof/>
                <w:sz w:val="12"/>
                <w:szCs w:val="12"/>
                <w:lang w:val="uk-UA" w:eastAsia="ru-RU"/>
              </w:rPr>
              <w:t>Спеціаліст по зв</w:t>
            </w:r>
            <w:r w:rsidRPr="00172A2C">
              <w:rPr>
                <w:noProof/>
                <w:sz w:val="12"/>
                <w:szCs w:val="12"/>
                <w:lang w:val="ru-RU" w:eastAsia="ru-RU"/>
              </w:rPr>
              <w:t>’</w:t>
            </w:r>
            <w:r w:rsidRPr="00172A2C">
              <w:rPr>
                <w:noProof/>
                <w:sz w:val="12"/>
                <w:szCs w:val="12"/>
                <w:lang w:val="uk-UA" w:eastAsia="ru-RU"/>
              </w:rPr>
              <w:t>язкам з громадськістю</w:t>
            </w:r>
          </w:p>
        </w:tc>
        <w:tc>
          <w:tcPr>
            <w:tcW w:w="652" w:type="dxa"/>
            <w:vAlign w:val="center"/>
          </w:tcPr>
          <w:p w14:paraId="1E53B4D0" w14:textId="77777777" w:rsidR="00354B29" w:rsidRPr="00354B29" w:rsidRDefault="00354B29" w:rsidP="00A141BD">
            <w:pPr>
              <w:rPr>
                <w:noProof/>
                <w:sz w:val="12"/>
                <w:szCs w:val="12"/>
                <w:lang w:val="ru-RU" w:eastAsia="ru-RU"/>
              </w:rPr>
            </w:pPr>
          </w:p>
        </w:tc>
        <w:tc>
          <w:tcPr>
            <w:tcW w:w="744" w:type="dxa"/>
            <w:vAlign w:val="center"/>
          </w:tcPr>
          <w:p w14:paraId="0C4C3FE5" w14:textId="77777777" w:rsidR="00354B29" w:rsidRPr="00172A2C" w:rsidRDefault="00354B29" w:rsidP="00A141BD">
            <w:pPr>
              <w:rPr>
                <w:noProof/>
                <w:sz w:val="12"/>
                <w:szCs w:val="12"/>
                <w:lang w:val="en-US" w:eastAsia="ru-RU"/>
              </w:rPr>
            </w:pPr>
            <w:r w:rsidRPr="00172A2C">
              <w:rPr>
                <w:noProof/>
                <w:sz w:val="12"/>
                <w:szCs w:val="12"/>
                <w:lang w:val="uk-UA" w:eastAsia="ru-RU"/>
              </w:rPr>
              <w:t>Отримання та реєстрація скарги</w:t>
            </w:r>
          </w:p>
        </w:tc>
        <w:tc>
          <w:tcPr>
            <w:tcW w:w="713" w:type="dxa"/>
            <w:vAlign w:val="center"/>
          </w:tcPr>
          <w:p w14:paraId="643BEDBC" w14:textId="77777777" w:rsidR="00354B29" w:rsidRPr="00172A2C" w:rsidRDefault="00354B29" w:rsidP="00A141BD">
            <w:pPr>
              <w:rPr>
                <w:noProof/>
                <w:sz w:val="12"/>
                <w:szCs w:val="12"/>
                <w:lang w:eastAsia="ru-RU"/>
              </w:rPr>
            </w:pPr>
          </w:p>
        </w:tc>
        <w:tc>
          <w:tcPr>
            <w:tcW w:w="1012" w:type="dxa"/>
            <w:vAlign w:val="center"/>
          </w:tcPr>
          <w:p w14:paraId="6A1C3251" w14:textId="77777777" w:rsidR="00354B29" w:rsidRPr="00172A2C" w:rsidRDefault="00354B29" w:rsidP="00A141BD">
            <w:pPr>
              <w:rPr>
                <w:noProof/>
                <w:sz w:val="12"/>
                <w:szCs w:val="12"/>
                <w:lang w:eastAsia="ru-RU"/>
              </w:rPr>
            </w:pPr>
          </w:p>
        </w:tc>
        <w:tc>
          <w:tcPr>
            <w:tcW w:w="1022" w:type="dxa"/>
            <w:vAlign w:val="center"/>
          </w:tcPr>
          <w:p w14:paraId="56C33247" w14:textId="77777777" w:rsidR="00354B29" w:rsidRPr="00172A2C" w:rsidRDefault="00354B29" w:rsidP="00A141BD">
            <w:pPr>
              <w:rPr>
                <w:noProof/>
                <w:sz w:val="12"/>
                <w:szCs w:val="12"/>
                <w:lang w:eastAsia="ru-RU"/>
              </w:rPr>
            </w:pPr>
          </w:p>
        </w:tc>
        <w:tc>
          <w:tcPr>
            <w:tcW w:w="947" w:type="dxa"/>
            <w:vAlign w:val="center"/>
          </w:tcPr>
          <w:p w14:paraId="196CBA5E" w14:textId="77777777" w:rsidR="00354B29" w:rsidRPr="00172A2C" w:rsidRDefault="00354B29" w:rsidP="00A141BD">
            <w:pPr>
              <w:rPr>
                <w:noProof/>
                <w:sz w:val="12"/>
                <w:szCs w:val="12"/>
                <w:lang w:eastAsia="ru-RU"/>
              </w:rPr>
            </w:pPr>
          </w:p>
        </w:tc>
        <w:tc>
          <w:tcPr>
            <w:tcW w:w="803" w:type="dxa"/>
            <w:vMerge w:val="restart"/>
            <w:vAlign w:val="center"/>
          </w:tcPr>
          <w:p w14:paraId="7B366330" w14:textId="77777777" w:rsidR="00354B29" w:rsidRPr="00172A2C" w:rsidRDefault="00354B29" w:rsidP="00A141BD">
            <w:pPr>
              <w:rPr>
                <w:noProof/>
                <w:sz w:val="12"/>
                <w:szCs w:val="12"/>
                <w:lang w:val="ru-RU" w:eastAsia="ru-RU"/>
              </w:rPr>
            </w:pPr>
            <w:r w:rsidRPr="00172A2C">
              <w:rPr>
                <w:noProof/>
                <w:sz w:val="12"/>
                <w:szCs w:val="12"/>
                <w:lang w:val="uk-UA" w:eastAsia="ru-RU"/>
              </w:rPr>
              <w:t>Збір фактів і пропозиція вирішення</w:t>
            </w:r>
          </w:p>
        </w:tc>
        <w:tc>
          <w:tcPr>
            <w:tcW w:w="795" w:type="dxa"/>
            <w:vMerge/>
            <w:vAlign w:val="center"/>
          </w:tcPr>
          <w:p w14:paraId="70882DBB" w14:textId="77777777" w:rsidR="00354B29" w:rsidRPr="00172A2C" w:rsidRDefault="00354B29" w:rsidP="00A141BD">
            <w:pPr>
              <w:rPr>
                <w:noProof/>
                <w:sz w:val="12"/>
                <w:szCs w:val="12"/>
                <w:lang w:val="ru-RU" w:eastAsia="ru-RU"/>
              </w:rPr>
            </w:pPr>
          </w:p>
        </w:tc>
        <w:tc>
          <w:tcPr>
            <w:tcW w:w="758" w:type="dxa"/>
            <w:vMerge w:val="restart"/>
            <w:vAlign w:val="center"/>
          </w:tcPr>
          <w:p w14:paraId="334F6488" w14:textId="77777777" w:rsidR="00354B29" w:rsidRPr="00172A2C" w:rsidRDefault="00354B29" w:rsidP="00A141BD">
            <w:pPr>
              <w:rPr>
                <w:noProof/>
                <w:sz w:val="12"/>
                <w:szCs w:val="12"/>
                <w:lang w:val="en-US" w:eastAsia="ru-RU"/>
              </w:rPr>
            </w:pPr>
            <w:r w:rsidRPr="00172A2C">
              <w:rPr>
                <w:noProof/>
                <w:sz w:val="12"/>
                <w:szCs w:val="12"/>
                <w:lang w:val="uk-UA" w:eastAsia="ru-RU"/>
              </w:rPr>
              <w:t>Реалізація рішення і звітування</w:t>
            </w:r>
          </w:p>
        </w:tc>
        <w:tc>
          <w:tcPr>
            <w:tcW w:w="801" w:type="dxa"/>
            <w:vAlign w:val="center"/>
          </w:tcPr>
          <w:p w14:paraId="07D08A27" w14:textId="77777777" w:rsidR="00354B29" w:rsidRPr="00172A2C" w:rsidRDefault="00354B29" w:rsidP="00A141BD">
            <w:pPr>
              <w:rPr>
                <w:noProof/>
                <w:sz w:val="12"/>
                <w:szCs w:val="12"/>
                <w:lang w:val="en-US" w:eastAsia="ru-RU"/>
              </w:rPr>
            </w:pPr>
          </w:p>
        </w:tc>
        <w:tc>
          <w:tcPr>
            <w:tcW w:w="709" w:type="dxa"/>
            <w:vAlign w:val="center"/>
          </w:tcPr>
          <w:p w14:paraId="6650BE5A" w14:textId="77777777" w:rsidR="00354B29" w:rsidRPr="00172A2C" w:rsidRDefault="00354B29" w:rsidP="00A141BD">
            <w:pPr>
              <w:rPr>
                <w:noProof/>
                <w:sz w:val="12"/>
                <w:szCs w:val="12"/>
                <w:lang w:val="en-US" w:eastAsia="ru-RU"/>
              </w:rPr>
            </w:pPr>
          </w:p>
        </w:tc>
        <w:tc>
          <w:tcPr>
            <w:tcW w:w="520" w:type="dxa"/>
            <w:vAlign w:val="center"/>
          </w:tcPr>
          <w:p w14:paraId="42A367C6" w14:textId="77777777" w:rsidR="00354B29" w:rsidRPr="00172A2C" w:rsidRDefault="00354B29" w:rsidP="00A141BD">
            <w:pPr>
              <w:rPr>
                <w:noProof/>
                <w:sz w:val="12"/>
                <w:szCs w:val="12"/>
                <w:lang w:val="en-US" w:eastAsia="ru-RU"/>
              </w:rPr>
            </w:pPr>
          </w:p>
        </w:tc>
        <w:tc>
          <w:tcPr>
            <w:tcW w:w="519" w:type="dxa"/>
            <w:vAlign w:val="center"/>
          </w:tcPr>
          <w:p w14:paraId="11D0F20C" w14:textId="77777777" w:rsidR="00354B29" w:rsidRPr="00172A2C" w:rsidRDefault="00354B29" w:rsidP="00A141BD">
            <w:pPr>
              <w:rPr>
                <w:noProof/>
                <w:sz w:val="12"/>
                <w:szCs w:val="12"/>
                <w:lang w:val="en-US" w:eastAsia="ru-RU"/>
              </w:rPr>
            </w:pPr>
          </w:p>
        </w:tc>
      </w:tr>
      <w:tr w:rsidR="00354B29" w:rsidRPr="00172A2C" w14:paraId="47276433" w14:textId="77777777" w:rsidTr="00A141BD">
        <w:trPr>
          <w:cantSplit/>
          <w:trHeight w:val="1376"/>
          <w:jc w:val="center"/>
        </w:trPr>
        <w:tc>
          <w:tcPr>
            <w:tcW w:w="584" w:type="dxa"/>
            <w:textDirection w:val="btLr"/>
            <w:vAlign w:val="center"/>
          </w:tcPr>
          <w:p w14:paraId="634B10B0" w14:textId="77777777" w:rsidR="00354B29" w:rsidRPr="00172A2C" w:rsidRDefault="00354B29" w:rsidP="00A141BD">
            <w:pPr>
              <w:ind w:left="113" w:right="113"/>
              <w:rPr>
                <w:noProof/>
                <w:sz w:val="12"/>
                <w:szCs w:val="12"/>
                <w:lang w:val="uk-UA" w:eastAsia="ru-RU"/>
              </w:rPr>
            </w:pPr>
            <w:r w:rsidRPr="00172A2C">
              <w:rPr>
                <w:noProof/>
                <w:sz w:val="12"/>
                <w:szCs w:val="12"/>
                <w:lang w:val="uk-UA" w:eastAsia="ru-RU"/>
              </w:rPr>
              <w:t>Адміністратор бази даних по скаргах</w:t>
            </w:r>
          </w:p>
        </w:tc>
        <w:tc>
          <w:tcPr>
            <w:tcW w:w="652" w:type="dxa"/>
            <w:vAlign w:val="center"/>
          </w:tcPr>
          <w:p w14:paraId="51CC2AE5" w14:textId="77777777" w:rsidR="00354B29" w:rsidRPr="00354B29" w:rsidRDefault="00354B29" w:rsidP="00A141BD">
            <w:pPr>
              <w:rPr>
                <w:noProof/>
                <w:sz w:val="12"/>
                <w:szCs w:val="12"/>
                <w:lang w:val="ru-RU" w:eastAsia="ru-RU"/>
              </w:rPr>
            </w:pPr>
          </w:p>
        </w:tc>
        <w:tc>
          <w:tcPr>
            <w:tcW w:w="744" w:type="dxa"/>
            <w:vAlign w:val="center"/>
          </w:tcPr>
          <w:p w14:paraId="20966FCE" w14:textId="77777777" w:rsidR="00354B29" w:rsidRPr="00172A2C" w:rsidRDefault="00354B29" w:rsidP="00A141BD">
            <w:pPr>
              <w:rPr>
                <w:noProof/>
                <w:sz w:val="12"/>
                <w:szCs w:val="12"/>
                <w:lang w:val="ru-RU" w:eastAsia="ru-RU"/>
              </w:rPr>
            </w:pPr>
            <w:r w:rsidRPr="00172A2C">
              <w:rPr>
                <w:noProof/>
                <w:sz w:val="12"/>
                <w:szCs w:val="12"/>
                <w:lang w:val="uk-UA" w:eastAsia="ru-RU"/>
              </w:rPr>
              <w:t>Отримання скарги електронною поштою через веб-форму</w:t>
            </w:r>
          </w:p>
        </w:tc>
        <w:tc>
          <w:tcPr>
            <w:tcW w:w="713" w:type="dxa"/>
            <w:vAlign w:val="center"/>
          </w:tcPr>
          <w:p w14:paraId="464BF8CB" w14:textId="77777777" w:rsidR="00354B29" w:rsidRPr="00172A2C" w:rsidRDefault="00354B29" w:rsidP="00A141BD">
            <w:pPr>
              <w:rPr>
                <w:noProof/>
                <w:sz w:val="12"/>
                <w:szCs w:val="12"/>
                <w:lang w:val="uk-UA" w:eastAsia="ru-RU"/>
              </w:rPr>
            </w:pPr>
            <w:r w:rsidRPr="00172A2C">
              <w:rPr>
                <w:noProof/>
                <w:sz w:val="12"/>
                <w:szCs w:val="12"/>
                <w:lang w:val="uk-UA" w:eastAsia="ru-RU"/>
              </w:rPr>
              <w:t>Відкриття файлу в базі даних</w:t>
            </w:r>
          </w:p>
        </w:tc>
        <w:tc>
          <w:tcPr>
            <w:tcW w:w="1012" w:type="dxa"/>
            <w:vAlign w:val="center"/>
          </w:tcPr>
          <w:p w14:paraId="6B945E1B" w14:textId="77777777" w:rsidR="00354B29" w:rsidRPr="00172A2C" w:rsidRDefault="00354B29" w:rsidP="00A141BD">
            <w:pPr>
              <w:rPr>
                <w:noProof/>
                <w:sz w:val="12"/>
                <w:szCs w:val="12"/>
                <w:lang w:val="uk-UA" w:eastAsia="ru-RU"/>
              </w:rPr>
            </w:pPr>
            <w:r w:rsidRPr="00172A2C">
              <w:rPr>
                <w:noProof/>
                <w:sz w:val="12"/>
                <w:szCs w:val="12"/>
                <w:lang w:val="uk-UA" w:eastAsia="ru-RU"/>
              </w:rPr>
              <w:t>Надсилання підтвердження Ініціатору</w:t>
            </w:r>
          </w:p>
        </w:tc>
        <w:tc>
          <w:tcPr>
            <w:tcW w:w="1022" w:type="dxa"/>
            <w:vAlign w:val="center"/>
          </w:tcPr>
          <w:p w14:paraId="35EB3442" w14:textId="77777777" w:rsidR="00354B29" w:rsidRPr="00172A2C" w:rsidRDefault="00354B29" w:rsidP="00A141BD">
            <w:pPr>
              <w:rPr>
                <w:noProof/>
                <w:sz w:val="12"/>
                <w:szCs w:val="12"/>
                <w:lang w:val="uk-UA" w:eastAsia="ru-RU"/>
              </w:rPr>
            </w:pPr>
            <w:r w:rsidRPr="00172A2C">
              <w:rPr>
                <w:noProof/>
                <w:sz w:val="12"/>
                <w:szCs w:val="12"/>
                <w:lang w:val="uk-UA" w:eastAsia="ru-RU"/>
              </w:rPr>
              <w:t>Відмова в задоволенні скарги у випадку невідповідності</w:t>
            </w:r>
          </w:p>
        </w:tc>
        <w:tc>
          <w:tcPr>
            <w:tcW w:w="947" w:type="dxa"/>
            <w:vAlign w:val="center"/>
          </w:tcPr>
          <w:p w14:paraId="1B40AAF6" w14:textId="77777777" w:rsidR="00354B29" w:rsidRPr="00172A2C" w:rsidRDefault="00354B29" w:rsidP="00A141BD">
            <w:pPr>
              <w:rPr>
                <w:noProof/>
                <w:sz w:val="12"/>
                <w:szCs w:val="12"/>
                <w:lang w:val="en-US" w:eastAsia="ru-RU"/>
              </w:rPr>
            </w:pPr>
            <w:r w:rsidRPr="00172A2C">
              <w:rPr>
                <w:noProof/>
                <w:sz w:val="12"/>
                <w:szCs w:val="12"/>
                <w:lang w:val="uk-UA" w:eastAsia="ru-RU"/>
              </w:rPr>
              <w:t>У випадку відповідності</w:t>
            </w:r>
            <w:r w:rsidRPr="00172A2C">
              <w:rPr>
                <w:noProof/>
                <w:sz w:val="12"/>
                <w:szCs w:val="12"/>
                <w:lang w:val="en-US" w:eastAsia="ru-RU"/>
              </w:rPr>
              <w:t xml:space="preserve"> →</w:t>
            </w:r>
          </w:p>
        </w:tc>
        <w:tc>
          <w:tcPr>
            <w:tcW w:w="803" w:type="dxa"/>
            <w:vMerge/>
            <w:vAlign w:val="center"/>
          </w:tcPr>
          <w:p w14:paraId="1AEB50D3" w14:textId="77777777" w:rsidR="00354B29" w:rsidRPr="00172A2C" w:rsidRDefault="00354B29" w:rsidP="00A141BD">
            <w:pPr>
              <w:rPr>
                <w:noProof/>
                <w:sz w:val="12"/>
                <w:szCs w:val="12"/>
                <w:lang w:val="en-US" w:eastAsia="ru-RU"/>
              </w:rPr>
            </w:pPr>
          </w:p>
        </w:tc>
        <w:tc>
          <w:tcPr>
            <w:tcW w:w="795" w:type="dxa"/>
            <w:vAlign w:val="center"/>
          </w:tcPr>
          <w:p w14:paraId="50885DA2" w14:textId="77777777" w:rsidR="00354B29" w:rsidRPr="00172A2C" w:rsidRDefault="00354B29" w:rsidP="00A141BD">
            <w:pPr>
              <w:rPr>
                <w:noProof/>
                <w:sz w:val="12"/>
                <w:szCs w:val="12"/>
                <w:lang w:val="en-US" w:eastAsia="ru-RU"/>
              </w:rPr>
            </w:pPr>
          </w:p>
        </w:tc>
        <w:tc>
          <w:tcPr>
            <w:tcW w:w="758" w:type="dxa"/>
            <w:vMerge/>
            <w:vAlign w:val="center"/>
          </w:tcPr>
          <w:p w14:paraId="1A7CE56C" w14:textId="77777777" w:rsidR="00354B29" w:rsidRPr="00172A2C" w:rsidRDefault="00354B29" w:rsidP="00A141BD">
            <w:pPr>
              <w:rPr>
                <w:noProof/>
                <w:sz w:val="12"/>
                <w:szCs w:val="12"/>
                <w:lang w:val="en-US" w:eastAsia="ru-RU"/>
              </w:rPr>
            </w:pPr>
          </w:p>
        </w:tc>
        <w:tc>
          <w:tcPr>
            <w:tcW w:w="801" w:type="dxa"/>
            <w:vAlign w:val="center"/>
          </w:tcPr>
          <w:p w14:paraId="447A2458" w14:textId="77777777" w:rsidR="00354B29" w:rsidRPr="00172A2C" w:rsidRDefault="00354B29" w:rsidP="00A141BD">
            <w:pPr>
              <w:rPr>
                <w:noProof/>
                <w:sz w:val="12"/>
                <w:szCs w:val="12"/>
                <w:lang w:val="uk-UA" w:eastAsia="ru-RU"/>
              </w:rPr>
            </w:pPr>
            <w:r w:rsidRPr="00172A2C">
              <w:rPr>
                <w:noProof/>
                <w:sz w:val="12"/>
                <w:szCs w:val="12"/>
                <w:lang w:val="uk-UA" w:eastAsia="ru-RU"/>
              </w:rPr>
              <w:t>Надсилання відповіді Ініціатору</w:t>
            </w:r>
          </w:p>
        </w:tc>
        <w:tc>
          <w:tcPr>
            <w:tcW w:w="709" w:type="dxa"/>
            <w:vAlign w:val="center"/>
          </w:tcPr>
          <w:p w14:paraId="1CD12215" w14:textId="77777777" w:rsidR="00354B29" w:rsidRPr="00172A2C" w:rsidRDefault="00354B29" w:rsidP="00A141BD">
            <w:pPr>
              <w:rPr>
                <w:noProof/>
                <w:sz w:val="12"/>
                <w:szCs w:val="12"/>
                <w:lang w:val="uk-UA" w:eastAsia="ru-RU"/>
              </w:rPr>
            </w:pPr>
            <w:r w:rsidRPr="00172A2C">
              <w:rPr>
                <w:noProof/>
                <w:sz w:val="12"/>
                <w:szCs w:val="12"/>
                <w:lang w:val="uk-UA" w:eastAsia="ru-RU"/>
              </w:rPr>
              <w:t>Реєстрація в базі даних</w:t>
            </w:r>
          </w:p>
        </w:tc>
        <w:tc>
          <w:tcPr>
            <w:tcW w:w="520" w:type="dxa"/>
            <w:vAlign w:val="center"/>
          </w:tcPr>
          <w:p w14:paraId="1E153880" w14:textId="77777777" w:rsidR="00354B29" w:rsidRPr="00172A2C" w:rsidRDefault="00354B29" w:rsidP="00A141BD">
            <w:pPr>
              <w:rPr>
                <w:noProof/>
                <w:sz w:val="12"/>
                <w:szCs w:val="12"/>
                <w:lang w:val="ru-RU" w:eastAsia="ru-RU"/>
              </w:rPr>
            </w:pPr>
            <w:r w:rsidRPr="00172A2C">
              <w:rPr>
                <w:noProof/>
                <w:sz w:val="12"/>
                <w:szCs w:val="12"/>
                <w:lang w:val="uk-UA" w:eastAsia="ru-RU"/>
              </w:rPr>
              <w:t xml:space="preserve">Включення статистики у </w:t>
            </w:r>
            <w:r w:rsidRPr="00172A2C">
              <w:rPr>
                <w:noProof/>
                <w:sz w:val="12"/>
                <w:szCs w:val="12"/>
                <w:lang w:val="ru-RU" w:eastAsia="ru-RU"/>
              </w:rPr>
              <w:t>Звіт щодо стійкості</w:t>
            </w:r>
          </w:p>
        </w:tc>
        <w:tc>
          <w:tcPr>
            <w:tcW w:w="519" w:type="dxa"/>
            <w:vAlign w:val="center"/>
          </w:tcPr>
          <w:p w14:paraId="2F255B2C" w14:textId="77777777" w:rsidR="00354B29" w:rsidRPr="00172A2C" w:rsidRDefault="00354B29" w:rsidP="00A141BD">
            <w:pPr>
              <w:rPr>
                <w:noProof/>
                <w:sz w:val="12"/>
                <w:szCs w:val="12"/>
                <w:lang w:val="uk-UA" w:eastAsia="ru-RU"/>
              </w:rPr>
            </w:pPr>
            <w:r w:rsidRPr="00172A2C">
              <w:rPr>
                <w:noProof/>
                <w:sz w:val="12"/>
                <w:szCs w:val="12"/>
                <w:lang w:val="uk-UA" w:eastAsia="ru-RU"/>
              </w:rPr>
              <w:t>Завершення</w:t>
            </w:r>
          </w:p>
        </w:tc>
      </w:tr>
      <w:tr w:rsidR="00354B29" w:rsidRPr="00172A2C" w14:paraId="2C05A87A" w14:textId="77777777" w:rsidTr="00A141BD">
        <w:trPr>
          <w:cantSplit/>
          <w:trHeight w:val="847"/>
          <w:jc w:val="center"/>
        </w:trPr>
        <w:tc>
          <w:tcPr>
            <w:tcW w:w="584" w:type="dxa"/>
            <w:textDirection w:val="btLr"/>
            <w:vAlign w:val="center"/>
          </w:tcPr>
          <w:p w14:paraId="4D3BE1BA" w14:textId="77777777" w:rsidR="00354B29" w:rsidRPr="00172A2C" w:rsidRDefault="00354B29" w:rsidP="00A141BD">
            <w:pPr>
              <w:ind w:left="113" w:right="113"/>
              <w:rPr>
                <w:noProof/>
                <w:sz w:val="12"/>
                <w:szCs w:val="12"/>
                <w:lang w:val="uk-UA" w:eastAsia="ru-RU"/>
              </w:rPr>
            </w:pPr>
            <w:r w:rsidRPr="00172A2C">
              <w:rPr>
                <w:noProof/>
                <w:sz w:val="12"/>
                <w:szCs w:val="12"/>
                <w:lang w:val="uk-UA" w:eastAsia="ru-RU"/>
              </w:rPr>
              <w:t>Задіяна бізнес-одиниця</w:t>
            </w:r>
            <w:r w:rsidRPr="00172A2C">
              <w:rPr>
                <w:noProof/>
                <w:sz w:val="12"/>
                <w:szCs w:val="12"/>
                <w:lang w:val="en-US" w:eastAsia="ru-RU"/>
              </w:rPr>
              <w:t xml:space="preserve"> SSO</w:t>
            </w:r>
          </w:p>
        </w:tc>
        <w:tc>
          <w:tcPr>
            <w:tcW w:w="652" w:type="dxa"/>
            <w:vAlign w:val="center"/>
          </w:tcPr>
          <w:p w14:paraId="0D4F7750" w14:textId="77777777" w:rsidR="00354B29" w:rsidRPr="00172A2C" w:rsidRDefault="00354B29" w:rsidP="00A141BD">
            <w:pPr>
              <w:rPr>
                <w:noProof/>
                <w:sz w:val="12"/>
                <w:szCs w:val="12"/>
                <w:lang w:val="en-US" w:eastAsia="ru-RU"/>
              </w:rPr>
            </w:pPr>
          </w:p>
        </w:tc>
        <w:tc>
          <w:tcPr>
            <w:tcW w:w="744" w:type="dxa"/>
            <w:vAlign w:val="center"/>
          </w:tcPr>
          <w:p w14:paraId="3CA0EA44" w14:textId="77777777" w:rsidR="00354B29" w:rsidRPr="00172A2C" w:rsidRDefault="00354B29" w:rsidP="00A141BD">
            <w:pPr>
              <w:rPr>
                <w:noProof/>
                <w:sz w:val="12"/>
                <w:szCs w:val="12"/>
                <w:lang w:val="en-US" w:eastAsia="ru-RU"/>
              </w:rPr>
            </w:pPr>
          </w:p>
        </w:tc>
        <w:tc>
          <w:tcPr>
            <w:tcW w:w="713" w:type="dxa"/>
            <w:vAlign w:val="center"/>
          </w:tcPr>
          <w:p w14:paraId="04480102" w14:textId="77777777" w:rsidR="00354B29" w:rsidRPr="00172A2C" w:rsidRDefault="00354B29" w:rsidP="00A141BD">
            <w:pPr>
              <w:rPr>
                <w:noProof/>
                <w:sz w:val="12"/>
                <w:szCs w:val="12"/>
                <w:lang w:val="en-US" w:eastAsia="ru-RU"/>
              </w:rPr>
            </w:pPr>
          </w:p>
        </w:tc>
        <w:tc>
          <w:tcPr>
            <w:tcW w:w="1012" w:type="dxa"/>
            <w:vAlign w:val="center"/>
          </w:tcPr>
          <w:p w14:paraId="595B5615" w14:textId="77777777" w:rsidR="00354B29" w:rsidRPr="00172A2C" w:rsidRDefault="00354B29" w:rsidP="00A141BD">
            <w:pPr>
              <w:rPr>
                <w:noProof/>
                <w:sz w:val="12"/>
                <w:szCs w:val="12"/>
                <w:lang w:val="en-US" w:eastAsia="ru-RU"/>
              </w:rPr>
            </w:pPr>
          </w:p>
        </w:tc>
        <w:tc>
          <w:tcPr>
            <w:tcW w:w="1022" w:type="dxa"/>
            <w:vAlign w:val="center"/>
          </w:tcPr>
          <w:p w14:paraId="200251DA" w14:textId="77777777" w:rsidR="00354B29" w:rsidRPr="00172A2C" w:rsidRDefault="00354B29" w:rsidP="00A141BD">
            <w:pPr>
              <w:rPr>
                <w:noProof/>
                <w:sz w:val="12"/>
                <w:szCs w:val="12"/>
                <w:lang w:val="en-US" w:eastAsia="ru-RU"/>
              </w:rPr>
            </w:pPr>
          </w:p>
        </w:tc>
        <w:tc>
          <w:tcPr>
            <w:tcW w:w="947" w:type="dxa"/>
            <w:vAlign w:val="center"/>
          </w:tcPr>
          <w:p w14:paraId="140AD318" w14:textId="77777777" w:rsidR="00354B29" w:rsidRPr="00172A2C" w:rsidRDefault="00354B29" w:rsidP="00A141BD">
            <w:pPr>
              <w:rPr>
                <w:noProof/>
                <w:sz w:val="12"/>
                <w:szCs w:val="12"/>
                <w:lang w:val="en-US" w:eastAsia="ru-RU"/>
              </w:rPr>
            </w:pPr>
          </w:p>
        </w:tc>
        <w:tc>
          <w:tcPr>
            <w:tcW w:w="803" w:type="dxa"/>
            <w:vMerge/>
            <w:vAlign w:val="center"/>
          </w:tcPr>
          <w:p w14:paraId="7E50EA59" w14:textId="77777777" w:rsidR="00354B29" w:rsidRPr="00172A2C" w:rsidRDefault="00354B29" w:rsidP="00A141BD">
            <w:pPr>
              <w:rPr>
                <w:noProof/>
                <w:sz w:val="12"/>
                <w:szCs w:val="12"/>
                <w:lang w:val="en-US" w:eastAsia="ru-RU"/>
              </w:rPr>
            </w:pPr>
          </w:p>
        </w:tc>
        <w:tc>
          <w:tcPr>
            <w:tcW w:w="795" w:type="dxa"/>
            <w:vAlign w:val="center"/>
          </w:tcPr>
          <w:p w14:paraId="013B661A" w14:textId="77777777" w:rsidR="00354B29" w:rsidRPr="00172A2C" w:rsidRDefault="00354B29" w:rsidP="00A141BD">
            <w:pPr>
              <w:rPr>
                <w:noProof/>
                <w:sz w:val="12"/>
                <w:szCs w:val="12"/>
                <w:lang w:val="en-US" w:eastAsia="ru-RU"/>
              </w:rPr>
            </w:pPr>
          </w:p>
        </w:tc>
        <w:tc>
          <w:tcPr>
            <w:tcW w:w="758" w:type="dxa"/>
            <w:vMerge/>
            <w:vAlign w:val="center"/>
          </w:tcPr>
          <w:p w14:paraId="5EC89A08" w14:textId="77777777" w:rsidR="00354B29" w:rsidRPr="00172A2C" w:rsidRDefault="00354B29" w:rsidP="00A141BD">
            <w:pPr>
              <w:rPr>
                <w:noProof/>
                <w:sz w:val="12"/>
                <w:szCs w:val="12"/>
                <w:lang w:val="en-US" w:eastAsia="ru-RU"/>
              </w:rPr>
            </w:pPr>
          </w:p>
        </w:tc>
        <w:tc>
          <w:tcPr>
            <w:tcW w:w="801" w:type="dxa"/>
            <w:vAlign w:val="center"/>
          </w:tcPr>
          <w:p w14:paraId="50CA13A7" w14:textId="77777777" w:rsidR="00354B29" w:rsidRPr="00172A2C" w:rsidRDefault="00354B29" w:rsidP="00A141BD">
            <w:pPr>
              <w:rPr>
                <w:noProof/>
                <w:sz w:val="12"/>
                <w:szCs w:val="12"/>
                <w:lang w:val="en-US" w:eastAsia="ru-RU"/>
              </w:rPr>
            </w:pPr>
          </w:p>
        </w:tc>
        <w:tc>
          <w:tcPr>
            <w:tcW w:w="709" w:type="dxa"/>
            <w:vAlign w:val="center"/>
          </w:tcPr>
          <w:p w14:paraId="7360BE70" w14:textId="77777777" w:rsidR="00354B29" w:rsidRPr="00172A2C" w:rsidRDefault="00354B29" w:rsidP="00A141BD">
            <w:pPr>
              <w:rPr>
                <w:noProof/>
                <w:sz w:val="12"/>
                <w:szCs w:val="12"/>
                <w:lang w:val="en-US" w:eastAsia="ru-RU"/>
              </w:rPr>
            </w:pPr>
          </w:p>
        </w:tc>
        <w:tc>
          <w:tcPr>
            <w:tcW w:w="520" w:type="dxa"/>
            <w:vAlign w:val="center"/>
          </w:tcPr>
          <w:p w14:paraId="6176C78C" w14:textId="77777777" w:rsidR="00354B29" w:rsidRPr="00172A2C" w:rsidRDefault="00354B29" w:rsidP="00A141BD">
            <w:pPr>
              <w:rPr>
                <w:noProof/>
                <w:sz w:val="12"/>
                <w:szCs w:val="12"/>
                <w:lang w:val="en-US" w:eastAsia="ru-RU"/>
              </w:rPr>
            </w:pPr>
          </w:p>
        </w:tc>
        <w:tc>
          <w:tcPr>
            <w:tcW w:w="519" w:type="dxa"/>
            <w:vAlign w:val="center"/>
          </w:tcPr>
          <w:p w14:paraId="24D21F40" w14:textId="77777777" w:rsidR="00354B29" w:rsidRPr="00172A2C" w:rsidRDefault="00354B29" w:rsidP="00A141BD">
            <w:pPr>
              <w:rPr>
                <w:noProof/>
                <w:sz w:val="12"/>
                <w:szCs w:val="12"/>
                <w:lang w:val="en-US" w:eastAsia="ru-RU"/>
              </w:rPr>
            </w:pPr>
          </w:p>
        </w:tc>
      </w:tr>
    </w:tbl>
    <w:p w14:paraId="701D1C12" w14:textId="77777777" w:rsidR="009E5B64" w:rsidRPr="009E5B64" w:rsidRDefault="009E5B64" w:rsidP="00354B29">
      <w:pPr>
        <w:pStyle w:val="BodyText"/>
        <w:rPr>
          <w:color w:val="FF0000"/>
          <w:lang w:val="ru-RU"/>
        </w:rPr>
      </w:pPr>
      <w:bookmarkStart w:id="113" w:name="_Toc256000026"/>
      <w:bookmarkStart w:id="114" w:name="_Toc2584022"/>
      <w:r w:rsidRPr="001457F6">
        <w:rPr>
          <w:color w:val="FF0000"/>
          <w:lang w:val="uk-UA"/>
        </w:rPr>
        <w:t>Функції та обов'язки</w:t>
      </w:r>
      <w:bookmarkEnd w:id="112"/>
      <w:bookmarkEnd w:id="113"/>
      <w:bookmarkEnd w:id="114"/>
      <w:r w:rsidRPr="001457F6">
        <w:rPr>
          <w:color w:val="FF0000"/>
          <w:lang w:val="uk-UA"/>
        </w:rPr>
        <w:t xml:space="preserve"> </w:t>
      </w:r>
    </w:p>
    <w:p w14:paraId="27CAD0E2" w14:textId="77777777" w:rsidR="009E5B64" w:rsidRPr="009E5B64" w:rsidRDefault="009E5B64" w:rsidP="00CC5A39">
      <w:pPr>
        <w:jc w:val="both"/>
        <w:rPr>
          <w:lang w:val="uk-UA"/>
        </w:rPr>
      </w:pPr>
      <w:r w:rsidRPr="005D6806">
        <w:rPr>
          <w:lang w:val="uk-UA"/>
        </w:rPr>
        <w:t xml:space="preserve">Лора Бернхардт є старшим розробником проекту для Scatec. Вона нестиме повну відповідальність за процес консультацій та розкриття інформації, включаючи організацію процесу консультацій, зв'язок з певними групами зацікавлених сторін, збір і обробку зауважень / скарг та реагування на будь-які такі зауваження і скарги. </w:t>
      </w:r>
    </w:p>
    <w:p w14:paraId="2ABC28C6" w14:textId="77777777" w:rsidR="009E5B64" w:rsidRPr="009E5B64" w:rsidRDefault="009E5B64" w:rsidP="009E5B64">
      <w:pPr>
        <w:rPr>
          <w:lang w:val="uk-UA"/>
        </w:rPr>
      </w:pPr>
    </w:p>
    <w:p w14:paraId="0F74F007" w14:textId="77777777" w:rsidR="009E5B64" w:rsidRPr="009E5B64" w:rsidRDefault="009E5B64" w:rsidP="009E5B64">
      <w:pPr>
        <w:rPr>
          <w:lang w:val="uk-UA"/>
        </w:rPr>
      </w:pPr>
      <w:r w:rsidRPr="00B579B8">
        <w:rPr>
          <w:lang w:val="uk-UA"/>
        </w:rPr>
        <w:t>Залежно від характеру зауваження / скарги, деякі зауваження або скарги відправлятимуться відповідальній особі в компанії для надання відповіді.</w:t>
      </w:r>
    </w:p>
    <w:p w14:paraId="1428E395" w14:textId="77777777" w:rsidR="009E5B64" w:rsidRPr="009E5B64" w:rsidRDefault="009E5B64" w:rsidP="009E5B64">
      <w:pPr>
        <w:rPr>
          <w:lang w:val="uk-UA"/>
        </w:rPr>
      </w:pPr>
    </w:p>
    <w:p w14:paraId="7FAF96F4" w14:textId="77777777" w:rsidR="009E5B64" w:rsidRPr="009E5B64" w:rsidRDefault="009E5B64" w:rsidP="009E5B64">
      <w:pPr>
        <w:rPr>
          <w:lang w:val="ru-RU"/>
        </w:rPr>
      </w:pPr>
      <w:r w:rsidRPr="00B24F25">
        <w:rPr>
          <w:lang w:val="uk-UA"/>
        </w:rPr>
        <w:t xml:space="preserve">Ім'я: </w:t>
      </w:r>
      <w:r>
        <w:rPr>
          <w:b/>
          <w:lang w:val="uk-UA"/>
        </w:rPr>
        <w:t xml:space="preserve">Лора Бернхардт </w:t>
      </w:r>
    </w:p>
    <w:p w14:paraId="0E3F07F4" w14:textId="77777777" w:rsidR="009E5B64" w:rsidRPr="009E5B64" w:rsidRDefault="009E5B64" w:rsidP="009E5B64">
      <w:pPr>
        <w:rPr>
          <w:lang w:val="ru-RU"/>
        </w:rPr>
      </w:pPr>
      <w:r w:rsidRPr="00B24F25">
        <w:rPr>
          <w:lang w:val="uk-UA"/>
        </w:rPr>
        <w:t xml:space="preserve">Посада: </w:t>
      </w:r>
      <w:r w:rsidRPr="00B24F25">
        <w:rPr>
          <w:b/>
          <w:lang w:val="uk-UA"/>
        </w:rPr>
        <w:t>Менеджер Проекту – Етап розробки</w:t>
      </w:r>
    </w:p>
    <w:p w14:paraId="2320D21E" w14:textId="77777777" w:rsidR="009E5B64" w:rsidRPr="00CC5A39" w:rsidRDefault="009E5B64" w:rsidP="009E5B64">
      <w:pPr>
        <w:rPr>
          <w:b/>
          <w:lang w:val="ru-RU"/>
        </w:rPr>
      </w:pPr>
      <w:r w:rsidRPr="00B24F25">
        <w:rPr>
          <w:lang w:val="uk-UA"/>
        </w:rPr>
        <w:t xml:space="preserve">Телефон: </w:t>
      </w:r>
      <w:r>
        <w:rPr>
          <w:b/>
          <w:lang w:val="uk-UA"/>
        </w:rPr>
        <w:t xml:space="preserve"> +47 9488 0166</w:t>
      </w:r>
    </w:p>
    <w:p w14:paraId="3D297E66" w14:textId="77777777" w:rsidR="009E5B64" w:rsidRPr="009E5B64" w:rsidRDefault="009E5B64" w:rsidP="009E5B64">
      <w:pPr>
        <w:rPr>
          <w:lang w:val="ru-RU"/>
        </w:rPr>
      </w:pPr>
      <w:r w:rsidRPr="00B24F25">
        <w:rPr>
          <w:lang w:val="uk-UA"/>
        </w:rPr>
        <w:t xml:space="preserve">Електронна адреса: </w:t>
      </w:r>
      <w:hyperlink r:id="rId23" w:history="1">
        <w:r w:rsidRPr="00ED5E1D">
          <w:rPr>
            <w:rStyle w:val="Hyperlink"/>
            <w:b/>
            <w:lang w:val="uk-UA"/>
          </w:rPr>
          <w:t>laure.bernhardt@scatecsolar.com</w:t>
        </w:r>
      </w:hyperlink>
      <w:bookmarkEnd w:id="6"/>
    </w:p>
    <w:sectPr w:rsidR="009E5B64" w:rsidRPr="009E5B64" w:rsidSect="009E5B64">
      <w:pgSz w:w="11909" w:h="16834" w:code="9"/>
      <w:pgMar w:top="1797" w:right="1440" w:bottom="1797" w:left="1440" w:header="805"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11543" w14:textId="77777777" w:rsidR="002C182C" w:rsidRDefault="002C182C">
      <w:r>
        <w:separator/>
      </w:r>
    </w:p>
  </w:endnote>
  <w:endnote w:type="continuationSeparator" w:id="0">
    <w:p w14:paraId="30B61907" w14:textId="77777777" w:rsidR="002C182C" w:rsidRDefault="002C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Gras">
    <w:altName w:val="Arial"/>
    <w:panose1 w:val="00000000000000000000"/>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Montserrat">
    <w:altName w:val="Calibri"/>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B800" w14:textId="77777777" w:rsidR="009E5B64" w:rsidRDefault="009E5B64" w:rsidP="009E5B6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532C" w14:textId="77777777" w:rsidR="009E5B64" w:rsidRPr="008C3E6E" w:rsidRDefault="009E5B64" w:rsidP="009E5B64">
    <w:pPr>
      <w:pStyle w:val="Footer"/>
      <w:tabs>
        <w:tab w:val="right" w:pos="9000"/>
      </w:tabs>
      <w:ind w:left="-1170"/>
    </w:pPr>
    <w:r w:rsidRPr="00FE6C29">
      <w:rPr>
        <w:lang w:val="uk-UA"/>
      </w:rPr>
      <w:t>WSP | Parsons Brinckerhoff</w:t>
    </w:r>
    <w:r w:rsidRPr="00FE6C29">
      <w:rPr>
        <w:lang w:val="uk-UA"/>
      </w:rPr>
      <w:tab/>
    </w:r>
    <w:r>
      <w:fldChar w:fldCharType="begin"/>
    </w:r>
    <w:r>
      <w:rPr>
        <w:lang w:val="uk-UA"/>
      </w:rPr>
      <w:instrText xml:space="preserve"> TITLE   \* MERGEFORMAT </w:instrText>
    </w:r>
    <w:r>
      <w:fldChar w:fldCharType="end"/>
    </w:r>
  </w:p>
  <w:p w14:paraId="1EC96EB7" w14:textId="77777777" w:rsidR="009E5B64" w:rsidRDefault="009E5B64" w:rsidP="009E5B64">
    <w:pPr>
      <w:pStyle w:val="Footer"/>
      <w:tabs>
        <w:tab w:val="right" w:pos="9000"/>
      </w:tabs>
      <w:ind w:left="-1170"/>
    </w:pPr>
    <w:r>
      <w:rPr>
        <w:lang w:val="uk-UA"/>
      </w:rPr>
      <w:t xml:space="preserve">Проект № </w:t>
    </w:r>
    <w:r>
      <w:fldChar w:fldCharType="begin"/>
    </w:r>
    <w:r>
      <w:rPr>
        <w:lang w:val="uk-UA"/>
      </w:rPr>
      <w:instrText xml:space="preserve"> SUBJECT   \* MERGEFORMAT </w:instrText>
    </w:r>
    <w:r>
      <w:fldChar w:fldCharType="end"/>
    </w:r>
    <w:r>
      <w:rPr>
        <w:lang w:val="uk-UA"/>
      </w:rPr>
      <w:tab/>
    </w:r>
    <w:r>
      <w:fldChar w:fldCharType="begin"/>
    </w:r>
    <w:r>
      <w:rPr>
        <w:lang w:val="uk-UA"/>
      </w:rPr>
      <w:instrText xml:space="preserve"> KEYWORDS   \* MERGEFORMAT </w:instrText>
    </w:r>
    <w:r>
      <w:fldChar w:fldCharType="separate"/>
    </w:r>
    <w:r>
      <w:rPr>
        <w:lang w:val="uk-UA"/>
      </w:rPr>
      <w:t>[EBRD]</w:t>
    </w:r>
    <w:r>
      <w:fldChar w:fldCharType="end"/>
    </w:r>
  </w:p>
  <w:p w14:paraId="30A93102" w14:textId="77777777" w:rsidR="009E5B64" w:rsidRPr="00671CBB" w:rsidRDefault="009E5B64" w:rsidP="009E5B64">
    <w:pPr>
      <w:pStyle w:val="Footer"/>
      <w:tabs>
        <w:tab w:val="right" w:pos="9000"/>
      </w:tabs>
      <w:ind w:left="-1170"/>
    </w:pPr>
    <w:r>
      <w:fldChar w:fldCharType="begin"/>
    </w:r>
    <w:r>
      <w:rPr>
        <w:lang w:val="uk-UA"/>
      </w:rPr>
      <w:instrText xml:space="preserve"> COMMENTS   \* MERGEFORMAT </w:instrText>
    </w:r>
    <w:r>
      <w:fldChar w:fldCharType="end"/>
    </w:r>
    <w:r>
      <w:rPr>
        <w:lang w:val="uk-UA"/>
      </w:rPr>
      <w:tab/>
    </w:r>
    <w:sdt>
      <w:sdtPr>
        <w:alias w:val="Confidentiality"/>
        <w:tag w:val="Confidentiality"/>
        <w:id w:val="1970735031"/>
        <w:text/>
      </w:sdtPr>
      <w:sdtEndPr/>
      <w:sdtContent>
        <w:r>
          <w:rPr>
            <w:lang w:val="uk-UA"/>
          </w:rPr>
          <w:t>Громадський сектор</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FDC5" w14:textId="77777777" w:rsidR="009E5B64" w:rsidRPr="00971D4B" w:rsidRDefault="002C182C" w:rsidP="009E5B64">
    <w:pPr>
      <w:pStyle w:val="Footer"/>
      <w:tabs>
        <w:tab w:val="right" w:pos="9000"/>
      </w:tabs>
    </w:pPr>
    <w:sdt>
      <w:sdtPr>
        <w:alias w:val="Confidentiality"/>
        <w:tag w:val="Confidentiality"/>
        <w:id w:val="894423520"/>
        <w:text/>
      </w:sdtPr>
      <w:sdtEndPr/>
      <w:sdtContent>
        <w:r w:rsidR="009E5B64">
          <w:rPr>
            <w:lang w:val="uk-UA"/>
          </w:rPr>
          <w:t>Громадський сектор</w:t>
        </w:r>
      </w:sdtContent>
    </w:sdt>
    <w:r w:rsidR="009E5B64">
      <w:rPr>
        <w:lang w:val="uk-UA"/>
      </w:rPr>
      <w:tab/>
      <w:t>Березень 2019 року</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34E9E" w14:textId="77777777" w:rsidR="009E5B64" w:rsidRDefault="002C182C" w:rsidP="009E5B64">
    <w:pPr>
      <w:pStyle w:val="Footer"/>
      <w:tabs>
        <w:tab w:val="right" w:pos="9000"/>
      </w:tabs>
      <w:ind w:left="-142"/>
    </w:pPr>
    <w:sdt>
      <w:sdtPr>
        <w:alias w:val="Confidentiality"/>
        <w:tag w:val="Confidentiality"/>
        <w:id w:val="1374819543"/>
        <w:text/>
      </w:sdtPr>
      <w:sdtEndPr/>
      <w:sdtContent>
        <w:r w:rsidR="009E5B64">
          <w:rPr>
            <w:lang w:val="uk-UA"/>
          </w:rPr>
          <w:t>Громадський сектор</w:t>
        </w:r>
      </w:sdtContent>
    </w:sdt>
    <w:r w:rsidR="009E5B64">
      <w:rPr>
        <w:lang w:val="uk-UA"/>
      </w:rPr>
      <w:tab/>
      <w:t>Березень 2019 року</w:t>
    </w:r>
  </w:p>
  <w:p w14:paraId="495BC26A" w14:textId="77777777" w:rsidR="009E5B64" w:rsidRPr="00FE6C29" w:rsidRDefault="009E5B64" w:rsidP="009E5B64">
    <w:pPr>
      <w:pStyle w:val="Footer"/>
      <w:tabs>
        <w:tab w:val="right" w:pos="9000"/>
      </w:tabs>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B7C81" w14:textId="77777777" w:rsidR="002C182C" w:rsidRDefault="002C182C">
      <w:r>
        <w:separator/>
      </w:r>
    </w:p>
  </w:footnote>
  <w:footnote w:type="continuationSeparator" w:id="0">
    <w:p w14:paraId="2C26B7A6" w14:textId="77777777" w:rsidR="002C182C" w:rsidRDefault="002C182C">
      <w:r>
        <w:continuationSeparator/>
      </w:r>
    </w:p>
  </w:footnote>
  <w:footnote w:id="1">
    <w:p w14:paraId="4C51AD9C" w14:textId="77777777" w:rsidR="009E5B64" w:rsidRPr="009E5B64" w:rsidRDefault="009E5B64">
      <w:pPr>
        <w:pStyle w:val="FootnoteText"/>
        <w:rPr>
          <w:sz w:val="16"/>
          <w:szCs w:val="16"/>
          <w:lang w:val="ru-RU"/>
        </w:rPr>
      </w:pPr>
      <w:r>
        <w:rPr>
          <w:rStyle w:val="FootnoteReference"/>
        </w:rPr>
        <w:footnoteRef/>
      </w:r>
      <w:r w:rsidRPr="00E86F74">
        <w:rPr>
          <w:sz w:val="16"/>
          <w:szCs w:val="16"/>
          <w:lang w:val="uk-UA"/>
        </w:rPr>
        <w:t xml:space="preserve"> Стандарти діяльності МФК (2012) щодо забезпечення екологічної та соціальної стійкості. [Онлайн] Доступно за посиланням: </w:t>
      </w:r>
    </w:p>
    <w:p w14:paraId="747E0978" w14:textId="77777777" w:rsidR="009E5B64" w:rsidRPr="009E5B64" w:rsidRDefault="002C182C">
      <w:pPr>
        <w:pStyle w:val="FootnoteText"/>
        <w:rPr>
          <w:sz w:val="16"/>
          <w:szCs w:val="16"/>
          <w:lang w:val="ru-RU"/>
        </w:rPr>
      </w:pPr>
      <w:hyperlink r:id="rId1" w:history="1">
        <w:r w:rsidR="009E5B64" w:rsidRPr="00E86F74">
          <w:rPr>
            <w:rStyle w:val="Hyperlink"/>
            <w:sz w:val="16"/>
            <w:szCs w:val="16"/>
            <w:lang w:val="uk-UA"/>
          </w:rPr>
          <w:t>https://www.ifc.org/wps/wcm/connect/115482804a0255db96fbffd1a5d13d27/PS_English_2012_Full-Document.pdf?MOD=AJPERES</w:t>
        </w:r>
      </w:hyperlink>
    </w:p>
    <w:p w14:paraId="223E2B98" w14:textId="77777777" w:rsidR="009E5B64" w:rsidRPr="009E5B64" w:rsidRDefault="009E5B64" w:rsidP="009E5B64">
      <w:pPr>
        <w:pStyle w:val="FootnoteText"/>
        <w:ind w:left="0" w:firstLine="0"/>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A9B7" w14:textId="77777777" w:rsidR="009E5B64" w:rsidRPr="00F27A76" w:rsidRDefault="002C182C" w:rsidP="009E5B64">
    <w:pPr>
      <w:pStyle w:val="Header"/>
      <w:ind w:right="270"/>
      <w:jc w:val="right"/>
      <w:rPr>
        <w:color w:val="000000" w:themeColor="text1"/>
      </w:rPr>
    </w:pPr>
    <w:r>
      <w:rPr>
        <w:noProof/>
        <w:color w:val="000000" w:themeColor="text1"/>
        <w:sz w:val="28"/>
        <w:szCs w:val="28"/>
        <w:lang w:val="ru-RU" w:eastAsia="ru-RU"/>
      </w:rPr>
      <w:pict w14:anchorId="3D35C35C">
        <v:shape id="_x0000_s2049" style="position:absolute;left:0;text-align:left;margin-left:-93.6pt;margin-top:36pt;width:150.5pt;height:36.7pt;z-index:-251657216;visibility:visible;mso-wrap-style:square;mso-width-percent:0;mso-height-percent:0;mso-wrap-distance-left:9pt;mso-wrap-distance-top:0;mso-wrap-distance-right:9pt;mso-wrap-distance-bottom:0;mso-position-horizontal-relative:right-margin-area;mso-position-vertical-relative:page;mso-width-percent:0;mso-height-percent:0;mso-width-relative:margin;mso-height-relative:margin;v-text-anchor:middle" coordsize="1768821,603250" path="m,l1768821,r,603250l418160,603250,,xe" fillcolor="#ccc" stroked="f" strokeweight="2pt">
          <v:fill opacity="49087f"/>
          <v:path arrowok="t" o:connecttype="custom" o:connectlocs="0,0;1911096,0;1911096,466344;451795,466344;0,0" o:connectangles="0,0,0,0,0"/>
          <w10:wrap anchory="page"/>
        </v:shape>
      </w:pict>
    </w:r>
    <w:r w:rsidR="009E5B64" w:rsidRPr="00F27A76">
      <w:rPr>
        <w:color w:val="000000" w:themeColor="text1"/>
        <w:sz w:val="28"/>
        <w:szCs w:val="28"/>
      </w:rPr>
      <w:fldChar w:fldCharType="begin"/>
    </w:r>
    <w:r w:rsidR="009E5B64" w:rsidRPr="00F27A76">
      <w:rPr>
        <w:color w:val="000000" w:themeColor="text1"/>
        <w:sz w:val="28"/>
        <w:szCs w:val="28"/>
      </w:rPr>
      <w:instrText xml:space="preserve"> PAGE   \* MERGEFORMAT </w:instrText>
    </w:r>
    <w:r w:rsidR="009E5B64" w:rsidRPr="00F27A76">
      <w:rPr>
        <w:color w:val="000000" w:themeColor="text1"/>
        <w:sz w:val="28"/>
        <w:szCs w:val="28"/>
      </w:rPr>
      <w:fldChar w:fldCharType="separate"/>
    </w:r>
    <w:r w:rsidR="00CC5A39">
      <w:rPr>
        <w:noProof/>
        <w:color w:val="000000" w:themeColor="text1"/>
        <w:sz w:val="28"/>
        <w:szCs w:val="28"/>
      </w:rPr>
      <w:t>1</w:t>
    </w:r>
    <w:r w:rsidR="009E5B64" w:rsidRPr="00F27A76">
      <w:rPr>
        <w:color w:val="000000" w:themeColor="text1"/>
        <w:sz w:val="28"/>
        <w:szCs w:val="28"/>
      </w:rPr>
      <w:fldChar w:fldCharType="end"/>
    </w:r>
  </w:p>
  <w:p w14:paraId="179CB0B8" w14:textId="77777777" w:rsidR="009E5B64" w:rsidRDefault="009E5B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E6262" w14:textId="77777777" w:rsidR="009E5B64" w:rsidRPr="00F27A76" w:rsidRDefault="002C182C" w:rsidP="009E5B64">
    <w:pPr>
      <w:pStyle w:val="Header"/>
      <w:ind w:left="-720"/>
      <w:rPr>
        <w:color w:val="000000" w:themeColor="text1"/>
      </w:rPr>
    </w:pPr>
    <w:r>
      <w:rPr>
        <w:noProof/>
        <w:color w:val="000000" w:themeColor="text1"/>
        <w:sz w:val="28"/>
        <w:szCs w:val="28"/>
        <w:lang w:val="ru-RU" w:eastAsia="ru-RU"/>
      </w:rPr>
      <w:pict w14:anchorId="5294638F">
        <v:shape id="Rectangle 41" o:spid="_x0000_s2050" style="position:absolute;left:0;text-align:left;margin-left:0;margin-top:36pt;width:150.5pt;height:36.7pt;flip:x;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coordsize="1768821,603250" path="m,l1768821,r,603250l418160,603250,,xe" fillcolor="#ccc" stroked="f" strokeweight="2pt">
          <v:fill opacity="49087f"/>
          <v:path arrowok="t" o:connecttype="custom" o:connectlocs="0,0;1911096,0;1911096,466344;451795,466344;0,0" o:connectangles="0,0,0,0,0"/>
          <w10:wrap anchorx="page" anchory="page"/>
        </v:shape>
      </w:pict>
    </w:r>
    <w:r w:rsidR="009E5B64" w:rsidRPr="00F27A76">
      <w:rPr>
        <w:color w:val="000000" w:themeColor="text1"/>
        <w:sz w:val="28"/>
        <w:szCs w:val="28"/>
      </w:rPr>
      <w:fldChar w:fldCharType="begin"/>
    </w:r>
    <w:r w:rsidR="009E5B64" w:rsidRPr="00F27A76">
      <w:rPr>
        <w:color w:val="000000" w:themeColor="text1"/>
        <w:sz w:val="28"/>
        <w:szCs w:val="28"/>
      </w:rPr>
      <w:instrText xml:space="preserve"> PAGE   \* MERGEFORMAT </w:instrText>
    </w:r>
    <w:r w:rsidR="009E5B64" w:rsidRPr="00F27A76">
      <w:rPr>
        <w:color w:val="000000" w:themeColor="text1"/>
        <w:sz w:val="28"/>
        <w:szCs w:val="28"/>
      </w:rPr>
      <w:fldChar w:fldCharType="separate"/>
    </w:r>
    <w:r w:rsidR="009E5B64">
      <w:rPr>
        <w:noProof/>
        <w:color w:val="000000" w:themeColor="text1"/>
        <w:sz w:val="28"/>
        <w:szCs w:val="28"/>
      </w:rPr>
      <w:t>2</w:t>
    </w:r>
    <w:r w:rsidR="009E5B64" w:rsidRPr="00F27A76">
      <w:rPr>
        <w:color w:val="000000" w:themeColor="text1"/>
        <w:sz w:val="28"/>
        <w:szCs w:val="28"/>
      </w:rPr>
      <w:fldChar w:fldCharType="end"/>
    </w:r>
  </w:p>
  <w:p w14:paraId="2C2132E1" w14:textId="77777777" w:rsidR="009E5B64" w:rsidRPr="00F27A76" w:rsidRDefault="009E5B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EE2F1" w14:textId="77777777" w:rsidR="009E5B64" w:rsidRPr="00F27A76" w:rsidRDefault="009E5B6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482EC" w14:textId="77777777" w:rsidR="009E5B64" w:rsidRPr="00F27A76" w:rsidRDefault="002C182C" w:rsidP="009E5B64">
    <w:pPr>
      <w:pStyle w:val="Header"/>
      <w:ind w:right="270"/>
      <w:jc w:val="right"/>
      <w:rPr>
        <w:color w:val="000000" w:themeColor="text1"/>
      </w:rPr>
    </w:pPr>
    <w:r>
      <w:rPr>
        <w:noProof/>
        <w:color w:val="000000" w:themeColor="text1"/>
        <w:sz w:val="28"/>
        <w:szCs w:val="28"/>
        <w:lang w:val="ru-RU" w:eastAsia="ru-RU"/>
      </w:rPr>
      <w:pict w14:anchorId="21BC3533">
        <v:shape id="_x0000_s2051" style="position:absolute;left:0;text-align:left;margin-left:-93.6pt;margin-top:36pt;width:150.5pt;height:36.7pt;z-index:-251656192;visibility:visible;mso-wrap-style:square;mso-width-percent:0;mso-height-percent:0;mso-wrap-distance-left:9pt;mso-wrap-distance-top:0;mso-wrap-distance-right:9pt;mso-wrap-distance-bottom:0;mso-position-horizontal-relative:right-margin-area;mso-position-vertical-relative:page;mso-width-percent:0;mso-height-percent:0;mso-width-relative:margin;mso-height-relative:margin;v-text-anchor:middle" coordsize="1768821,603250" path="m,l1768821,r,603250l418160,603250,,xe" fillcolor="#ccc" stroked="f" strokeweight="2pt">
          <v:fill opacity="49087f"/>
          <v:path arrowok="t" o:connecttype="custom" o:connectlocs="0,0;1911096,0;1911096,466344;451795,466344;0,0" o:connectangles="0,0,0,0,0"/>
          <w10:wrap anchory="page"/>
        </v:shape>
      </w:pict>
    </w:r>
    <w:r w:rsidR="009E5B64" w:rsidRPr="00F27A76">
      <w:rPr>
        <w:color w:val="000000" w:themeColor="text1"/>
        <w:sz w:val="28"/>
        <w:szCs w:val="28"/>
      </w:rPr>
      <w:fldChar w:fldCharType="begin"/>
    </w:r>
    <w:r w:rsidR="009E5B64" w:rsidRPr="00F27A76">
      <w:rPr>
        <w:color w:val="000000" w:themeColor="text1"/>
        <w:sz w:val="28"/>
        <w:szCs w:val="28"/>
      </w:rPr>
      <w:instrText xml:space="preserve"> PAGE   \* MERGEFORMAT </w:instrText>
    </w:r>
    <w:r w:rsidR="009E5B64" w:rsidRPr="00F27A76">
      <w:rPr>
        <w:color w:val="000000" w:themeColor="text1"/>
        <w:sz w:val="28"/>
        <w:szCs w:val="28"/>
      </w:rPr>
      <w:fldChar w:fldCharType="separate"/>
    </w:r>
    <w:r w:rsidR="00CC5A39">
      <w:rPr>
        <w:noProof/>
        <w:color w:val="000000" w:themeColor="text1"/>
        <w:sz w:val="28"/>
        <w:szCs w:val="28"/>
      </w:rPr>
      <w:t>10</w:t>
    </w:r>
    <w:r w:rsidR="009E5B64" w:rsidRPr="00F27A76">
      <w:rPr>
        <w:color w:val="000000" w:themeColor="text1"/>
        <w:sz w:val="28"/>
        <w:szCs w:val="28"/>
      </w:rPr>
      <w:fldChar w:fldCharType="end"/>
    </w:r>
  </w:p>
  <w:p w14:paraId="4FBF8E0C" w14:textId="77777777" w:rsidR="009E5B64" w:rsidRPr="00F27A76" w:rsidRDefault="009E5B6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8AE35" w14:textId="77777777" w:rsidR="009E5B64" w:rsidRPr="00F27A76" w:rsidRDefault="009E5B64" w:rsidP="009E5B6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E78A6" w14:textId="77777777" w:rsidR="009E5B64" w:rsidRPr="00CC7FBB" w:rsidRDefault="009E5B64" w:rsidP="009E5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pt;height:22pt;visibility:visible;mso-wrap-style:square" o:bullet="t">
        <v:imagedata r:id="rId1" o:title="" croptop="15630f" cropbottom="15557f" cropleft="11872f" cropright="11744f"/>
      </v:shape>
    </w:pict>
  </w:numPicBullet>
  <w:abstractNum w:abstractNumId="0" w15:restartNumberingAfterBreak="0">
    <w:nsid w:val="06602FA4"/>
    <w:multiLevelType w:val="hybridMultilevel"/>
    <w:tmpl w:val="74E28E0A"/>
    <w:lvl w:ilvl="0" w:tplc="348C6122">
      <w:start w:val="7"/>
      <w:numFmt w:val="bullet"/>
      <w:lvlText w:val="-"/>
      <w:lvlJc w:val="left"/>
      <w:pPr>
        <w:ind w:left="720" w:hanging="360"/>
      </w:pPr>
      <w:rPr>
        <w:rFonts w:ascii="Arial" w:eastAsia="Arial" w:hAnsi="Arial" w:cs="Arial" w:hint="default"/>
      </w:rPr>
    </w:lvl>
    <w:lvl w:ilvl="1" w:tplc="EA265F24" w:tentative="1">
      <w:start w:val="1"/>
      <w:numFmt w:val="bullet"/>
      <w:lvlText w:val="o"/>
      <w:lvlJc w:val="left"/>
      <w:pPr>
        <w:ind w:left="1440" w:hanging="360"/>
      </w:pPr>
      <w:rPr>
        <w:rFonts w:ascii="Courier New" w:hAnsi="Courier New" w:cs="Courier New" w:hint="default"/>
      </w:rPr>
    </w:lvl>
    <w:lvl w:ilvl="2" w:tplc="82C680DE" w:tentative="1">
      <w:start w:val="1"/>
      <w:numFmt w:val="bullet"/>
      <w:lvlText w:val=""/>
      <w:lvlJc w:val="left"/>
      <w:pPr>
        <w:ind w:left="2160" w:hanging="360"/>
      </w:pPr>
      <w:rPr>
        <w:rFonts w:ascii="Wingdings" w:hAnsi="Wingdings" w:hint="default"/>
      </w:rPr>
    </w:lvl>
    <w:lvl w:ilvl="3" w:tplc="552E24A0" w:tentative="1">
      <w:start w:val="1"/>
      <w:numFmt w:val="bullet"/>
      <w:lvlText w:val=""/>
      <w:lvlJc w:val="left"/>
      <w:pPr>
        <w:ind w:left="2880" w:hanging="360"/>
      </w:pPr>
      <w:rPr>
        <w:rFonts w:ascii="Symbol" w:hAnsi="Symbol" w:hint="default"/>
      </w:rPr>
    </w:lvl>
    <w:lvl w:ilvl="4" w:tplc="81841554" w:tentative="1">
      <w:start w:val="1"/>
      <w:numFmt w:val="bullet"/>
      <w:lvlText w:val="o"/>
      <w:lvlJc w:val="left"/>
      <w:pPr>
        <w:ind w:left="3600" w:hanging="360"/>
      </w:pPr>
      <w:rPr>
        <w:rFonts w:ascii="Courier New" w:hAnsi="Courier New" w:cs="Courier New" w:hint="default"/>
      </w:rPr>
    </w:lvl>
    <w:lvl w:ilvl="5" w:tplc="76B8FA18" w:tentative="1">
      <w:start w:val="1"/>
      <w:numFmt w:val="bullet"/>
      <w:lvlText w:val=""/>
      <w:lvlJc w:val="left"/>
      <w:pPr>
        <w:ind w:left="4320" w:hanging="360"/>
      </w:pPr>
      <w:rPr>
        <w:rFonts w:ascii="Wingdings" w:hAnsi="Wingdings" w:hint="default"/>
      </w:rPr>
    </w:lvl>
    <w:lvl w:ilvl="6" w:tplc="3702D188" w:tentative="1">
      <w:start w:val="1"/>
      <w:numFmt w:val="bullet"/>
      <w:lvlText w:val=""/>
      <w:lvlJc w:val="left"/>
      <w:pPr>
        <w:ind w:left="5040" w:hanging="360"/>
      </w:pPr>
      <w:rPr>
        <w:rFonts w:ascii="Symbol" w:hAnsi="Symbol" w:hint="default"/>
      </w:rPr>
    </w:lvl>
    <w:lvl w:ilvl="7" w:tplc="CD188E1A" w:tentative="1">
      <w:start w:val="1"/>
      <w:numFmt w:val="bullet"/>
      <w:lvlText w:val="o"/>
      <w:lvlJc w:val="left"/>
      <w:pPr>
        <w:ind w:left="5760" w:hanging="360"/>
      </w:pPr>
      <w:rPr>
        <w:rFonts w:ascii="Courier New" w:hAnsi="Courier New" w:cs="Courier New" w:hint="default"/>
      </w:rPr>
    </w:lvl>
    <w:lvl w:ilvl="8" w:tplc="E60AAD74" w:tentative="1">
      <w:start w:val="1"/>
      <w:numFmt w:val="bullet"/>
      <w:lvlText w:val=""/>
      <w:lvlJc w:val="left"/>
      <w:pPr>
        <w:ind w:left="6480" w:hanging="360"/>
      </w:pPr>
      <w:rPr>
        <w:rFonts w:ascii="Wingdings" w:hAnsi="Wingdings" w:hint="default"/>
      </w:rPr>
    </w:lvl>
  </w:abstractNum>
  <w:abstractNum w:abstractNumId="1" w15:restartNumberingAfterBreak="0">
    <w:nsid w:val="0AE059C6"/>
    <w:multiLevelType w:val="multilevel"/>
    <w:tmpl w:val="9BACC696"/>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B422666"/>
    <w:multiLevelType w:val="multilevel"/>
    <w:tmpl w:val="B79687B2"/>
    <w:lvl w:ilvl="0">
      <w:start w:val="2"/>
      <w:numFmt w:val="decimal"/>
      <w:lvlText w:val="%1."/>
      <w:lvlJc w:val="left"/>
      <w:pPr>
        <w:ind w:left="440" w:hanging="4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C777C0"/>
    <w:multiLevelType w:val="hybridMultilevel"/>
    <w:tmpl w:val="B49432E4"/>
    <w:lvl w:ilvl="0" w:tplc="8A52D96A">
      <w:start w:val="1"/>
      <w:numFmt w:val="bullet"/>
      <w:lvlText w:val=""/>
      <w:lvlJc w:val="left"/>
      <w:pPr>
        <w:ind w:left="720" w:hanging="360"/>
      </w:pPr>
      <w:rPr>
        <w:rFonts w:ascii="Wingdings" w:hAnsi="Wingdings" w:hint="default"/>
        <w:color w:val="FF0000"/>
      </w:rPr>
    </w:lvl>
    <w:lvl w:ilvl="1" w:tplc="7AEC3ED8" w:tentative="1">
      <w:start w:val="1"/>
      <w:numFmt w:val="bullet"/>
      <w:lvlText w:val="o"/>
      <w:lvlJc w:val="left"/>
      <w:pPr>
        <w:ind w:left="1440" w:hanging="360"/>
      </w:pPr>
      <w:rPr>
        <w:rFonts w:ascii="Courier New" w:hAnsi="Courier New" w:cs="Courier New" w:hint="default"/>
      </w:rPr>
    </w:lvl>
    <w:lvl w:ilvl="2" w:tplc="322AEA10" w:tentative="1">
      <w:start w:val="1"/>
      <w:numFmt w:val="bullet"/>
      <w:lvlText w:val=""/>
      <w:lvlJc w:val="left"/>
      <w:pPr>
        <w:ind w:left="2160" w:hanging="360"/>
      </w:pPr>
      <w:rPr>
        <w:rFonts w:ascii="Wingdings" w:hAnsi="Wingdings" w:hint="default"/>
      </w:rPr>
    </w:lvl>
    <w:lvl w:ilvl="3" w:tplc="034A76B2" w:tentative="1">
      <w:start w:val="1"/>
      <w:numFmt w:val="bullet"/>
      <w:lvlText w:val=""/>
      <w:lvlJc w:val="left"/>
      <w:pPr>
        <w:ind w:left="2880" w:hanging="360"/>
      </w:pPr>
      <w:rPr>
        <w:rFonts w:ascii="Symbol" w:hAnsi="Symbol" w:hint="default"/>
      </w:rPr>
    </w:lvl>
    <w:lvl w:ilvl="4" w:tplc="1172A1DE" w:tentative="1">
      <w:start w:val="1"/>
      <w:numFmt w:val="bullet"/>
      <w:lvlText w:val="o"/>
      <w:lvlJc w:val="left"/>
      <w:pPr>
        <w:ind w:left="3600" w:hanging="360"/>
      </w:pPr>
      <w:rPr>
        <w:rFonts w:ascii="Courier New" w:hAnsi="Courier New" w:cs="Courier New" w:hint="default"/>
      </w:rPr>
    </w:lvl>
    <w:lvl w:ilvl="5" w:tplc="6ABABAD0" w:tentative="1">
      <w:start w:val="1"/>
      <w:numFmt w:val="bullet"/>
      <w:lvlText w:val=""/>
      <w:lvlJc w:val="left"/>
      <w:pPr>
        <w:ind w:left="4320" w:hanging="360"/>
      </w:pPr>
      <w:rPr>
        <w:rFonts w:ascii="Wingdings" w:hAnsi="Wingdings" w:hint="default"/>
      </w:rPr>
    </w:lvl>
    <w:lvl w:ilvl="6" w:tplc="6E58B836" w:tentative="1">
      <w:start w:val="1"/>
      <w:numFmt w:val="bullet"/>
      <w:lvlText w:val=""/>
      <w:lvlJc w:val="left"/>
      <w:pPr>
        <w:ind w:left="5040" w:hanging="360"/>
      </w:pPr>
      <w:rPr>
        <w:rFonts w:ascii="Symbol" w:hAnsi="Symbol" w:hint="default"/>
      </w:rPr>
    </w:lvl>
    <w:lvl w:ilvl="7" w:tplc="8482DC4E" w:tentative="1">
      <w:start w:val="1"/>
      <w:numFmt w:val="bullet"/>
      <w:lvlText w:val="o"/>
      <w:lvlJc w:val="left"/>
      <w:pPr>
        <w:ind w:left="5760" w:hanging="360"/>
      </w:pPr>
      <w:rPr>
        <w:rFonts w:ascii="Courier New" w:hAnsi="Courier New" w:cs="Courier New" w:hint="default"/>
      </w:rPr>
    </w:lvl>
    <w:lvl w:ilvl="8" w:tplc="4F189D04" w:tentative="1">
      <w:start w:val="1"/>
      <w:numFmt w:val="bullet"/>
      <w:lvlText w:val=""/>
      <w:lvlJc w:val="left"/>
      <w:pPr>
        <w:ind w:left="6480" w:hanging="360"/>
      </w:pPr>
      <w:rPr>
        <w:rFonts w:ascii="Wingdings" w:hAnsi="Wingdings" w:hint="default"/>
      </w:rPr>
    </w:lvl>
  </w:abstractNum>
  <w:abstractNum w:abstractNumId="4" w15:restartNumberingAfterBreak="0">
    <w:nsid w:val="0DA9493D"/>
    <w:multiLevelType w:val="hybridMultilevel"/>
    <w:tmpl w:val="E46C82CE"/>
    <w:lvl w:ilvl="0" w:tplc="C2A020D2">
      <w:start w:val="1"/>
      <w:numFmt w:val="bullet"/>
      <w:lvlText w:val=""/>
      <w:lvlJc w:val="left"/>
      <w:pPr>
        <w:ind w:left="360" w:hanging="360"/>
      </w:pPr>
      <w:rPr>
        <w:rFonts w:ascii="Symbol" w:hAnsi="Symbol" w:hint="default"/>
      </w:rPr>
    </w:lvl>
    <w:lvl w:ilvl="1" w:tplc="65DC29E4" w:tentative="1">
      <w:start w:val="1"/>
      <w:numFmt w:val="bullet"/>
      <w:lvlText w:val="o"/>
      <w:lvlJc w:val="left"/>
      <w:pPr>
        <w:ind w:left="1080" w:hanging="360"/>
      </w:pPr>
      <w:rPr>
        <w:rFonts w:ascii="Courier New" w:hAnsi="Courier New" w:cs="Courier New" w:hint="default"/>
      </w:rPr>
    </w:lvl>
    <w:lvl w:ilvl="2" w:tplc="9F34F532" w:tentative="1">
      <w:start w:val="1"/>
      <w:numFmt w:val="bullet"/>
      <w:lvlText w:val=""/>
      <w:lvlJc w:val="left"/>
      <w:pPr>
        <w:ind w:left="1800" w:hanging="360"/>
      </w:pPr>
      <w:rPr>
        <w:rFonts w:ascii="Wingdings" w:hAnsi="Wingdings" w:hint="default"/>
      </w:rPr>
    </w:lvl>
    <w:lvl w:ilvl="3" w:tplc="23282AB6" w:tentative="1">
      <w:start w:val="1"/>
      <w:numFmt w:val="bullet"/>
      <w:lvlText w:val=""/>
      <w:lvlJc w:val="left"/>
      <w:pPr>
        <w:ind w:left="2520" w:hanging="360"/>
      </w:pPr>
      <w:rPr>
        <w:rFonts w:ascii="Symbol" w:hAnsi="Symbol" w:hint="default"/>
      </w:rPr>
    </w:lvl>
    <w:lvl w:ilvl="4" w:tplc="089485B2" w:tentative="1">
      <w:start w:val="1"/>
      <w:numFmt w:val="bullet"/>
      <w:lvlText w:val="o"/>
      <w:lvlJc w:val="left"/>
      <w:pPr>
        <w:ind w:left="3240" w:hanging="360"/>
      </w:pPr>
      <w:rPr>
        <w:rFonts w:ascii="Courier New" w:hAnsi="Courier New" w:cs="Courier New" w:hint="default"/>
      </w:rPr>
    </w:lvl>
    <w:lvl w:ilvl="5" w:tplc="A0324F7E" w:tentative="1">
      <w:start w:val="1"/>
      <w:numFmt w:val="bullet"/>
      <w:lvlText w:val=""/>
      <w:lvlJc w:val="left"/>
      <w:pPr>
        <w:ind w:left="3960" w:hanging="360"/>
      </w:pPr>
      <w:rPr>
        <w:rFonts w:ascii="Wingdings" w:hAnsi="Wingdings" w:hint="default"/>
      </w:rPr>
    </w:lvl>
    <w:lvl w:ilvl="6" w:tplc="FAF404B2" w:tentative="1">
      <w:start w:val="1"/>
      <w:numFmt w:val="bullet"/>
      <w:lvlText w:val=""/>
      <w:lvlJc w:val="left"/>
      <w:pPr>
        <w:ind w:left="4680" w:hanging="360"/>
      </w:pPr>
      <w:rPr>
        <w:rFonts w:ascii="Symbol" w:hAnsi="Symbol" w:hint="default"/>
      </w:rPr>
    </w:lvl>
    <w:lvl w:ilvl="7" w:tplc="5964ADD8" w:tentative="1">
      <w:start w:val="1"/>
      <w:numFmt w:val="bullet"/>
      <w:lvlText w:val="o"/>
      <w:lvlJc w:val="left"/>
      <w:pPr>
        <w:ind w:left="5400" w:hanging="360"/>
      </w:pPr>
      <w:rPr>
        <w:rFonts w:ascii="Courier New" w:hAnsi="Courier New" w:cs="Courier New" w:hint="default"/>
      </w:rPr>
    </w:lvl>
    <w:lvl w:ilvl="8" w:tplc="BF36FF20" w:tentative="1">
      <w:start w:val="1"/>
      <w:numFmt w:val="bullet"/>
      <w:lvlText w:val=""/>
      <w:lvlJc w:val="left"/>
      <w:pPr>
        <w:ind w:left="6120" w:hanging="360"/>
      </w:pPr>
      <w:rPr>
        <w:rFonts w:ascii="Wingdings" w:hAnsi="Wingdings" w:hint="default"/>
      </w:rPr>
    </w:lvl>
  </w:abstractNum>
  <w:abstractNum w:abstractNumId="5" w15:restartNumberingAfterBreak="0">
    <w:nsid w:val="101060A7"/>
    <w:multiLevelType w:val="multilevel"/>
    <w:tmpl w:val="49D03D60"/>
    <w:lvl w:ilvl="0">
      <w:start w:val="1"/>
      <w:numFmt w:val="bullet"/>
      <w:lvlText w:val=""/>
      <w:lvlJc w:val="left"/>
      <w:pPr>
        <w:ind w:left="360" w:hanging="360"/>
      </w:pPr>
      <w:rPr>
        <w:rFonts w:ascii="Wingdings" w:hAnsi="Wingdings" w:hint="default"/>
        <w:color w:val="1F497D" w:themeColor="text2"/>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AAC73A8"/>
    <w:multiLevelType w:val="hybridMultilevel"/>
    <w:tmpl w:val="8D0C9C0A"/>
    <w:lvl w:ilvl="0" w:tplc="3D126062">
      <w:start w:val="1"/>
      <w:numFmt w:val="bullet"/>
      <w:lvlText w:val=""/>
      <w:lvlJc w:val="left"/>
      <w:pPr>
        <w:ind w:left="720" w:hanging="360"/>
      </w:pPr>
      <w:rPr>
        <w:rFonts w:ascii="Symbol" w:hAnsi="Symbol" w:hint="default"/>
      </w:rPr>
    </w:lvl>
    <w:lvl w:ilvl="1" w:tplc="F2B009AC" w:tentative="1">
      <w:start w:val="1"/>
      <w:numFmt w:val="bullet"/>
      <w:lvlText w:val="o"/>
      <w:lvlJc w:val="left"/>
      <w:pPr>
        <w:ind w:left="1440" w:hanging="360"/>
      </w:pPr>
      <w:rPr>
        <w:rFonts w:ascii="Courier New" w:hAnsi="Courier New" w:cs="Courier New" w:hint="default"/>
      </w:rPr>
    </w:lvl>
    <w:lvl w:ilvl="2" w:tplc="5D420052" w:tentative="1">
      <w:start w:val="1"/>
      <w:numFmt w:val="bullet"/>
      <w:lvlText w:val=""/>
      <w:lvlJc w:val="left"/>
      <w:pPr>
        <w:ind w:left="2160" w:hanging="360"/>
      </w:pPr>
      <w:rPr>
        <w:rFonts w:ascii="Wingdings" w:hAnsi="Wingdings" w:hint="default"/>
      </w:rPr>
    </w:lvl>
    <w:lvl w:ilvl="3" w:tplc="91806CFC" w:tentative="1">
      <w:start w:val="1"/>
      <w:numFmt w:val="bullet"/>
      <w:lvlText w:val=""/>
      <w:lvlJc w:val="left"/>
      <w:pPr>
        <w:ind w:left="2880" w:hanging="360"/>
      </w:pPr>
      <w:rPr>
        <w:rFonts w:ascii="Symbol" w:hAnsi="Symbol" w:hint="default"/>
      </w:rPr>
    </w:lvl>
    <w:lvl w:ilvl="4" w:tplc="6890C6B0" w:tentative="1">
      <w:start w:val="1"/>
      <w:numFmt w:val="bullet"/>
      <w:lvlText w:val="o"/>
      <w:lvlJc w:val="left"/>
      <w:pPr>
        <w:ind w:left="3600" w:hanging="360"/>
      </w:pPr>
      <w:rPr>
        <w:rFonts w:ascii="Courier New" w:hAnsi="Courier New" w:cs="Courier New" w:hint="default"/>
      </w:rPr>
    </w:lvl>
    <w:lvl w:ilvl="5" w:tplc="ED8CBB78" w:tentative="1">
      <w:start w:val="1"/>
      <w:numFmt w:val="bullet"/>
      <w:lvlText w:val=""/>
      <w:lvlJc w:val="left"/>
      <w:pPr>
        <w:ind w:left="4320" w:hanging="360"/>
      </w:pPr>
      <w:rPr>
        <w:rFonts w:ascii="Wingdings" w:hAnsi="Wingdings" w:hint="default"/>
      </w:rPr>
    </w:lvl>
    <w:lvl w:ilvl="6" w:tplc="93349BE4" w:tentative="1">
      <w:start w:val="1"/>
      <w:numFmt w:val="bullet"/>
      <w:lvlText w:val=""/>
      <w:lvlJc w:val="left"/>
      <w:pPr>
        <w:ind w:left="5040" w:hanging="360"/>
      </w:pPr>
      <w:rPr>
        <w:rFonts w:ascii="Symbol" w:hAnsi="Symbol" w:hint="default"/>
      </w:rPr>
    </w:lvl>
    <w:lvl w:ilvl="7" w:tplc="FF18CB94" w:tentative="1">
      <w:start w:val="1"/>
      <w:numFmt w:val="bullet"/>
      <w:lvlText w:val="o"/>
      <w:lvlJc w:val="left"/>
      <w:pPr>
        <w:ind w:left="5760" w:hanging="360"/>
      </w:pPr>
      <w:rPr>
        <w:rFonts w:ascii="Courier New" w:hAnsi="Courier New" w:cs="Courier New" w:hint="default"/>
      </w:rPr>
    </w:lvl>
    <w:lvl w:ilvl="8" w:tplc="89227196" w:tentative="1">
      <w:start w:val="1"/>
      <w:numFmt w:val="bullet"/>
      <w:lvlText w:val=""/>
      <w:lvlJc w:val="left"/>
      <w:pPr>
        <w:ind w:left="6480" w:hanging="360"/>
      </w:pPr>
      <w:rPr>
        <w:rFonts w:ascii="Wingdings" w:hAnsi="Wingdings" w:hint="default"/>
      </w:rPr>
    </w:lvl>
  </w:abstractNum>
  <w:abstractNum w:abstractNumId="7" w15:restartNumberingAfterBreak="0">
    <w:nsid w:val="1D4C2E55"/>
    <w:multiLevelType w:val="hybridMultilevel"/>
    <w:tmpl w:val="5E647AFA"/>
    <w:lvl w:ilvl="0" w:tplc="5046DFD0">
      <w:start w:val="1"/>
      <w:numFmt w:val="lowerLetter"/>
      <w:lvlText w:val="%1)"/>
      <w:lvlJc w:val="left"/>
      <w:pPr>
        <w:ind w:left="1080" w:hanging="720"/>
      </w:pPr>
      <w:rPr>
        <w:rFonts w:hint="default"/>
      </w:rPr>
    </w:lvl>
    <w:lvl w:ilvl="1" w:tplc="C1A2105A" w:tentative="1">
      <w:start w:val="1"/>
      <w:numFmt w:val="lowerLetter"/>
      <w:lvlText w:val="%2."/>
      <w:lvlJc w:val="left"/>
      <w:pPr>
        <w:ind w:left="1440" w:hanging="360"/>
      </w:pPr>
    </w:lvl>
    <w:lvl w:ilvl="2" w:tplc="C46ABA22" w:tentative="1">
      <w:start w:val="1"/>
      <w:numFmt w:val="lowerRoman"/>
      <w:lvlText w:val="%3."/>
      <w:lvlJc w:val="right"/>
      <w:pPr>
        <w:ind w:left="2160" w:hanging="180"/>
      </w:pPr>
    </w:lvl>
    <w:lvl w:ilvl="3" w:tplc="24AE9E7E" w:tentative="1">
      <w:start w:val="1"/>
      <w:numFmt w:val="decimal"/>
      <w:lvlText w:val="%4."/>
      <w:lvlJc w:val="left"/>
      <w:pPr>
        <w:ind w:left="2880" w:hanging="360"/>
      </w:pPr>
    </w:lvl>
    <w:lvl w:ilvl="4" w:tplc="D6700132" w:tentative="1">
      <w:start w:val="1"/>
      <w:numFmt w:val="lowerLetter"/>
      <w:lvlText w:val="%5."/>
      <w:lvlJc w:val="left"/>
      <w:pPr>
        <w:ind w:left="3600" w:hanging="360"/>
      </w:pPr>
    </w:lvl>
    <w:lvl w:ilvl="5" w:tplc="16564BD2" w:tentative="1">
      <w:start w:val="1"/>
      <w:numFmt w:val="lowerRoman"/>
      <w:lvlText w:val="%6."/>
      <w:lvlJc w:val="right"/>
      <w:pPr>
        <w:ind w:left="4320" w:hanging="180"/>
      </w:pPr>
    </w:lvl>
    <w:lvl w:ilvl="6" w:tplc="27CC3CBA" w:tentative="1">
      <w:start w:val="1"/>
      <w:numFmt w:val="decimal"/>
      <w:lvlText w:val="%7."/>
      <w:lvlJc w:val="left"/>
      <w:pPr>
        <w:ind w:left="5040" w:hanging="360"/>
      </w:pPr>
    </w:lvl>
    <w:lvl w:ilvl="7" w:tplc="2CE6BC3A" w:tentative="1">
      <w:start w:val="1"/>
      <w:numFmt w:val="lowerLetter"/>
      <w:lvlText w:val="%8."/>
      <w:lvlJc w:val="left"/>
      <w:pPr>
        <w:ind w:left="5760" w:hanging="360"/>
      </w:pPr>
    </w:lvl>
    <w:lvl w:ilvl="8" w:tplc="9E78CD10" w:tentative="1">
      <w:start w:val="1"/>
      <w:numFmt w:val="lowerRoman"/>
      <w:lvlText w:val="%9."/>
      <w:lvlJc w:val="right"/>
      <w:pPr>
        <w:ind w:left="6480" w:hanging="180"/>
      </w:pPr>
    </w:lvl>
  </w:abstractNum>
  <w:abstractNum w:abstractNumId="8" w15:restartNumberingAfterBreak="0">
    <w:nsid w:val="20156EBB"/>
    <w:multiLevelType w:val="hybridMultilevel"/>
    <w:tmpl w:val="BCFEF184"/>
    <w:lvl w:ilvl="0" w:tplc="3F32ADB6">
      <w:start w:val="1"/>
      <w:numFmt w:val="bullet"/>
      <w:lvlText w:val=""/>
      <w:lvlJc w:val="left"/>
      <w:pPr>
        <w:ind w:left="720" w:hanging="360"/>
      </w:pPr>
      <w:rPr>
        <w:rFonts w:ascii="Wingdings" w:hAnsi="Wingdings" w:hint="default"/>
      </w:rPr>
    </w:lvl>
    <w:lvl w:ilvl="1" w:tplc="C2806476" w:tentative="1">
      <w:start w:val="1"/>
      <w:numFmt w:val="bullet"/>
      <w:lvlText w:val="o"/>
      <w:lvlJc w:val="left"/>
      <w:pPr>
        <w:ind w:left="1440" w:hanging="360"/>
      </w:pPr>
      <w:rPr>
        <w:rFonts w:ascii="Courier New" w:hAnsi="Courier New" w:cs="Courier New" w:hint="default"/>
      </w:rPr>
    </w:lvl>
    <w:lvl w:ilvl="2" w:tplc="7C6825E8" w:tentative="1">
      <w:start w:val="1"/>
      <w:numFmt w:val="bullet"/>
      <w:lvlText w:val=""/>
      <w:lvlJc w:val="left"/>
      <w:pPr>
        <w:ind w:left="2160" w:hanging="360"/>
      </w:pPr>
      <w:rPr>
        <w:rFonts w:ascii="Wingdings" w:hAnsi="Wingdings" w:hint="default"/>
      </w:rPr>
    </w:lvl>
    <w:lvl w:ilvl="3" w:tplc="83A034B8" w:tentative="1">
      <w:start w:val="1"/>
      <w:numFmt w:val="bullet"/>
      <w:lvlText w:val=""/>
      <w:lvlJc w:val="left"/>
      <w:pPr>
        <w:ind w:left="2880" w:hanging="360"/>
      </w:pPr>
      <w:rPr>
        <w:rFonts w:ascii="Symbol" w:hAnsi="Symbol" w:hint="default"/>
      </w:rPr>
    </w:lvl>
    <w:lvl w:ilvl="4" w:tplc="CA92FF28" w:tentative="1">
      <w:start w:val="1"/>
      <w:numFmt w:val="bullet"/>
      <w:lvlText w:val="o"/>
      <w:lvlJc w:val="left"/>
      <w:pPr>
        <w:ind w:left="3600" w:hanging="360"/>
      </w:pPr>
      <w:rPr>
        <w:rFonts w:ascii="Courier New" w:hAnsi="Courier New" w:cs="Courier New" w:hint="default"/>
      </w:rPr>
    </w:lvl>
    <w:lvl w:ilvl="5" w:tplc="4106FDCE" w:tentative="1">
      <w:start w:val="1"/>
      <w:numFmt w:val="bullet"/>
      <w:lvlText w:val=""/>
      <w:lvlJc w:val="left"/>
      <w:pPr>
        <w:ind w:left="4320" w:hanging="360"/>
      </w:pPr>
      <w:rPr>
        <w:rFonts w:ascii="Wingdings" w:hAnsi="Wingdings" w:hint="default"/>
      </w:rPr>
    </w:lvl>
    <w:lvl w:ilvl="6" w:tplc="8F4CBDA6" w:tentative="1">
      <w:start w:val="1"/>
      <w:numFmt w:val="bullet"/>
      <w:lvlText w:val=""/>
      <w:lvlJc w:val="left"/>
      <w:pPr>
        <w:ind w:left="5040" w:hanging="360"/>
      </w:pPr>
      <w:rPr>
        <w:rFonts w:ascii="Symbol" w:hAnsi="Symbol" w:hint="default"/>
      </w:rPr>
    </w:lvl>
    <w:lvl w:ilvl="7" w:tplc="20BC188C" w:tentative="1">
      <w:start w:val="1"/>
      <w:numFmt w:val="bullet"/>
      <w:lvlText w:val="o"/>
      <w:lvlJc w:val="left"/>
      <w:pPr>
        <w:ind w:left="5760" w:hanging="360"/>
      </w:pPr>
      <w:rPr>
        <w:rFonts w:ascii="Courier New" w:hAnsi="Courier New" w:cs="Courier New" w:hint="default"/>
      </w:rPr>
    </w:lvl>
    <w:lvl w:ilvl="8" w:tplc="259052A6" w:tentative="1">
      <w:start w:val="1"/>
      <w:numFmt w:val="bullet"/>
      <w:lvlText w:val=""/>
      <w:lvlJc w:val="left"/>
      <w:pPr>
        <w:ind w:left="6480" w:hanging="360"/>
      </w:pPr>
      <w:rPr>
        <w:rFonts w:ascii="Wingdings" w:hAnsi="Wingdings" w:hint="default"/>
      </w:rPr>
    </w:lvl>
  </w:abstractNum>
  <w:abstractNum w:abstractNumId="9" w15:restartNumberingAfterBreak="0">
    <w:nsid w:val="22776A91"/>
    <w:multiLevelType w:val="hybridMultilevel"/>
    <w:tmpl w:val="03A8B314"/>
    <w:lvl w:ilvl="0" w:tplc="49E2EA22">
      <w:start w:val="1"/>
      <w:numFmt w:val="bullet"/>
      <w:lvlText w:val=""/>
      <w:lvlJc w:val="left"/>
      <w:pPr>
        <w:ind w:left="720" w:hanging="360"/>
      </w:pPr>
      <w:rPr>
        <w:rFonts w:ascii="Symbol" w:hAnsi="Symbol" w:hint="default"/>
      </w:rPr>
    </w:lvl>
    <w:lvl w:ilvl="1" w:tplc="C7767130" w:tentative="1">
      <w:start w:val="1"/>
      <w:numFmt w:val="bullet"/>
      <w:lvlText w:val="o"/>
      <w:lvlJc w:val="left"/>
      <w:pPr>
        <w:ind w:left="1440" w:hanging="360"/>
      </w:pPr>
      <w:rPr>
        <w:rFonts w:ascii="Courier New" w:hAnsi="Courier New" w:cs="Courier New" w:hint="default"/>
      </w:rPr>
    </w:lvl>
    <w:lvl w:ilvl="2" w:tplc="CF6A953A" w:tentative="1">
      <w:start w:val="1"/>
      <w:numFmt w:val="bullet"/>
      <w:lvlText w:val=""/>
      <w:lvlJc w:val="left"/>
      <w:pPr>
        <w:ind w:left="2160" w:hanging="360"/>
      </w:pPr>
      <w:rPr>
        <w:rFonts w:ascii="Wingdings" w:hAnsi="Wingdings" w:hint="default"/>
      </w:rPr>
    </w:lvl>
    <w:lvl w:ilvl="3" w:tplc="45DED268" w:tentative="1">
      <w:start w:val="1"/>
      <w:numFmt w:val="bullet"/>
      <w:lvlText w:val=""/>
      <w:lvlJc w:val="left"/>
      <w:pPr>
        <w:ind w:left="2880" w:hanging="360"/>
      </w:pPr>
      <w:rPr>
        <w:rFonts w:ascii="Symbol" w:hAnsi="Symbol" w:hint="default"/>
      </w:rPr>
    </w:lvl>
    <w:lvl w:ilvl="4" w:tplc="72F6D32E" w:tentative="1">
      <w:start w:val="1"/>
      <w:numFmt w:val="bullet"/>
      <w:lvlText w:val="o"/>
      <w:lvlJc w:val="left"/>
      <w:pPr>
        <w:ind w:left="3600" w:hanging="360"/>
      </w:pPr>
      <w:rPr>
        <w:rFonts w:ascii="Courier New" w:hAnsi="Courier New" w:cs="Courier New" w:hint="default"/>
      </w:rPr>
    </w:lvl>
    <w:lvl w:ilvl="5" w:tplc="25A80B88" w:tentative="1">
      <w:start w:val="1"/>
      <w:numFmt w:val="bullet"/>
      <w:lvlText w:val=""/>
      <w:lvlJc w:val="left"/>
      <w:pPr>
        <w:ind w:left="4320" w:hanging="360"/>
      </w:pPr>
      <w:rPr>
        <w:rFonts w:ascii="Wingdings" w:hAnsi="Wingdings" w:hint="default"/>
      </w:rPr>
    </w:lvl>
    <w:lvl w:ilvl="6" w:tplc="E4DC8D72" w:tentative="1">
      <w:start w:val="1"/>
      <w:numFmt w:val="bullet"/>
      <w:lvlText w:val=""/>
      <w:lvlJc w:val="left"/>
      <w:pPr>
        <w:ind w:left="5040" w:hanging="360"/>
      </w:pPr>
      <w:rPr>
        <w:rFonts w:ascii="Symbol" w:hAnsi="Symbol" w:hint="default"/>
      </w:rPr>
    </w:lvl>
    <w:lvl w:ilvl="7" w:tplc="D8781230" w:tentative="1">
      <w:start w:val="1"/>
      <w:numFmt w:val="bullet"/>
      <w:lvlText w:val="o"/>
      <w:lvlJc w:val="left"/>
      <w:pPr>
        <w:ind w:left="5760" w:hanging="360"/>
      </w:pPr>
      <w:rPr>
        <w:rFonts w:ascii="Courier New" w:hAnsi="Courier New" w:cs="Courier New" w:hint="default"/>
      </w:rPr>
    </w:lvl>
    <w:lvl w:ilvl="8" w:tplc="3BB0358E" w:tentative="1">
      <w:start w:val="1"/>
      <w:numFmt w:val="bullet"/>
      <w:lvlText w:val=""/>
      <w:lvlJc w:val="left"/>
      <w:pPr>
        <w:ind w:left="6480" w:hanging="360"/>
      </w:pPr>
      <w:rPr>
        <w:rFonts w:ascii="Wingdings" w:hAnsi="Wingdings" w:hint="default"/>
      </w:rPr>
    </w:lvl>
  </w:abstractNum>
  <w:abstractNum w:abstractNumId="10" w15:restartNumberingAfterBreak="0">
    <w:nsid w:val="25B66344"/>
    <w:multiLevelType w:val="multilevel"/>
    <w:tmpl w:val="CD8AB836"/>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28155D5B"/>
    <w:multiLevelType w:val="multilevel"/>
    <w:tmpl w:val="4B963F50"/>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2EF94139"/>
    <w:multiLevelType w:val="hybridMultilevel"/>
    <w:tmpl w:val="E4CC2192"/>
    <w:lvl w:ilvl="0" w:tplc="55DE97DA">
      <w:start w:val="1"/>
      <w:numFmt w:val="bullet"/>
      <w:lvlText w:val=""/>
      <w:lvlJc w:val="left"/>
      <w:pPr>
        <w:ind w:left="720" w:hanging="360"/>
      </w:pPr>
      <w:rPr>
        <w:rFonts w:ascii="Symbol" w:hAnsi="Symbol" w:hint="default"/>
      </w:rPr>
    </w:lvl>
    <w:lvl w:ilvl="1" w:tplc="12F6AD4A">
      <w:start w:val="1"/>
      <w:numFmt w:val="bullet"/>
      <w:lvlText w:val="o"/>
      <w:lvlJc w:val="left"/>
      <w:pPr>
        <w:ind w:left="1440" w:hanging="360"/>
      </w:pPr>
      <w:rPr>
        <w:rFonts w:ascii="Courier New" w:hAnsi="Courier New" w:cs="Courier New" w:hint="default"/>
      </w:rPr>
    </w:lvl>
    <w:lvl w:ilvl="2" w:tplc="9C306EB2" w:tentative="1">
      <w:start w:val="1"/>
      <w:numFmt w:val="bullet"/>
      <w:lvlText w:val=""/>
      <w:lvlJc w:val="left"/>
      <w:pPr>
        <w:ind w:left="2160" w:hanging="360"/>
      </w:pPr>
      <w:rPr>
        <w:rFonts w:ascii="Wingdings" w:hAnsi="Wingdings" w:hint="default"/>
      </w:rPr>
    </w:lvl>
    <w:lvl w:ilvl="3" w:tplc="128A967E" w:tentative="1">
      <w:start w:val="1"/>
      <w:numFmt w:val="bullet"/>
      <w:lvlText w:val=""/>
      <w:lvlJc w:val="left"/>
      <w:pPr>
        <w:ind w:left="2880" w:hanging="360"/>
      </w:pPr>
      <w:rPr>
        <w:rFonts w:ascii="Symbol" w:hAnsi="Symbol" w:hint="default"/>
      </w:rPr>
    </w:lvl>
    <w:lvl w:ilvl="4" w:tplc="F39AF6BA" w:tentative="1">
      <w:start w:val="1"/>
      <w:numFmt w:val="bullet"/>
      <w:lvlText w:val="o"/>
      <w:lvlJc w:val="left"/>
      <w:pPr>
        <w:ind w:left="3600" w:hanging="360"/>
      </w:pPr>
      <w:rPr>
        <w:rFonts w:ascii="Courier New" w:hAnsi="Courier New" w:cs="Courier New" w:hint="default"/>
      </w:rPr>
    </w:lvl>
    <w:lvl w:ilvl="5" w:tplc="EB5015F6" w:tentative="1">
      <w:start w:val="1"/>
      <w:numFmt w:val="bullet"/>
      <w:lvlText w:val=""/>
      <w:lvlJc w:val="left"/>
      <w:pPr>
        <w:ind w:left="4320" w:hanging="360"/>
      </w:pPr>
      <w:rPr>
        <w:rFonts w:ascii="Wingdings" w:hAnsi="Wingdings" w:hint="default"/>
      </w:rPr>
    </w:lvl>
    <w:lvl w:ilvl="6" w:tplc="C81A40A0" w:tentative="1">
      <w:start w:val="1"/>
      <w:numFmt w:val="bullet"/>
      <w:lvlText w:val=""/>
      <w:lvlJc w:val="left"/>
      <w:pPr>
        <w:ind w:left="5040" w:hanging="360"/>
      </w:pPr>
      <w:rPr>
        <w:rFonts w:ascii="Symbol" w:hAnsi="Symbol" w:hint="default"/>
      </w:rPr>
    </w:lvl>
    <w:lvl w:ilvl="7" w:tplc="B330BED0" w:tentative="1">
      <w:start w:val="1"/>
      <w:numFmt w:val="bullet"/>
      <w:lvlText w:val="o"/>
      <w:lvlJc w:val="left"/>
      <w:pPr>
        <w:ind w:left="5760" w:hanging="360"/>
      </w:pPr>
      <w:rPr>
        <w:rFonts w:ascii="Courier New" w:hAnsi="Courier New" w:cs="Courier New" w:hint="default"/>
      </w:rPr>
    </w:lvl>
    <w:lvl w:ilvl="8" w:tplc="DEA865E4" w:tentative="1">
      <w:start w:val="1"/>
      <w:numFmt w:val="bullet"/>
      <w:lvlText w:val=""/>
      <w:lvlJc w:val="left"/>
      <w:pPr>
        <w:ind w:left="6480" w:hanging="360"/>
      </w:pPr>
      <w:rPr>
        <w:rFonts w:ascii="Wingdings" w:hAnsi="Wingdings" w:hint="default"/>
      </w:rPr>
    </w:lvl>
  </w:abstractNum>
  <w:abstractNum w:abstractNumId="13" w15:restartNumberingAfterBreak="0">
    <w:nsid w:val="31D43D66"/>
    <w:multiLevelType w:val="multilevel"/>
    <w:tmpl w:val="D4204DDE"/>
    <w:lvl w:ilvl="0">
      <w:start w:val="1"/>
      <w:numFmt w:val="decimal"/>
      <w:lvlText w:val="%1"/>
      <w:lvlJc w:val="left"/>
      <w:pPr>
        <w:ind w:left="360" w:hanging="360"/>
      </w:pPr>
      <w:rPr>
        <w:rFonts w:ascii="Arial" w:eastAsiaTheme="majorEastAsia" w:hAnsi="Arial" w:cstheme="majorBidi"/>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A10C6C"/>
    <w:multiLevelType w:val="multilevel"/>
    <w:tmpl w:val="5F6658FC"/>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30164E1"/>
    <w:multiLevelType w:val="hybridMultilevel"/>
    <w:tmpl w:val="B11E6EFE"/>
    <w:lvl w:ilvl="0" w:tplc="D956757A">
      <w:start w:val="1"/>
      <w:numFmt w:val="bullet"/>
      <w:lvlText w:val=""/>
      <w:lvlJc w:val="left"/>
      <w:pPr>
        <w:ind w:left="720" w:hanging="360"/>
      </w:pPr>
      <w:rPr>
        <w:rFonts w:ascii="Symbol" w:hAnsi="Symbol" w:hint="default"/>
      </w:rPr>
    </w:lvl>
    <w:lvl w:ilvl="1" w:tplc="52C48B2E" w:tentative="1">
      <w:start w:val="1"/>
      <w:numFmt w:val="bullet"/>
      <w:lvlText w:val="o"/>
      <w:lvlJc w:val="left"/>
      <w:pPr>
        <w:ind w:left="1440" w:hanging="360"/>
      </w:pPr>
      <w:rPr>
        <w:rFonts w:ascii="Courier New" w:hAnsi="Courier New" w:cs="Courier New" w:hint="default"/>
      </w:rPr>
    </w:lvl>
    <w:lvl w:ilvl="2" w:tplc="F676B346" w:tentative="1">
      <w:start w:val="1"/>
      <w:numFmt w:val="bullet"/>
      <w:lvlText w:val=""/>
      <w:lvlJc w:val="left"/>
      <w:pPr>
        <w:ind w:left="2160" w:hanging="360"/>
      </w:pPr>
      <w:rPr>
        <w:rFonts w:ascii="Wingdings" w:hAnsi="Wingdings" w:hint="default"/>
      </w:rPr>
    </w:lvl>
    <w:lvl w:ilvl="3" w:tplc="F4AE39CE" w:tentative="1">
      <w:start w:val="1"/>
      <w:numFmt w:val="bullet"/>
      <w:lvlText w:val=""/>
      <w:lvlJc w:val="left"/>
      <w:pPr>
        <w:ind w:left="2880" w:hanging="360"/>
      </w:pPr>
      <w:rPr>
        <w:rFonts w:ascii="Symbol" w:hAnsi="Symbol" w:hint="default"/>
      </w:rPr>
    </w:lvl>
    <w:lvl w:ilvl="4" w:tplc="E1A2ABE2" w:tentative="1">
      <w:start w:val="1"/>
      <w:numFmt w:val="bullet"/>
      <w:lvlText w:val="o"/>
      <w:lvlJc w:val="left"/>
      <w:pPr>
        <w:ind w:left="3600" w:hanging="360"/>
      </w:pPr>
      <w:rPr>
        <w:rFonts w:ascii="Courier New" w:hAnsi="Courier New" w:cs="Courier New" w:hint="default"/>
      </w:rPr>
    </w:lvl>
    <w:lvl w:ilvl="5" w:tplc="AE6A8A38" w:tentative="1">
      <w:start w:val="1"/>
      <w:numFmt w:val="bullet"/>
      <w:lvlText w:val=""/>
      <w:lvlJc w:val="left"/>
      <w:pPr>
        <w:ind w:left="4320" w:hanging="360"/>
      </w:pPr>
      <w:rPr>
        <w:rFonts w:ascii="Wingdings" w:hAnsi="Wingdings" w:hint="default"/>
      </w:rPr>
    </w:lvl>
    <w:lvl w:ilvl="6" w:tplc="EA72DC1A" w:tentative="1">
      <w:start w:val="1"/>
      <w:numFmt w:val="bullet"/>
      <w:lvlText w:val=""/>
      <w:lvlJc w:val="left"/>
      <w:pPr>
        <w:ind w:left="5040" w:hanging="360"/>
      </w:pPr>
      <w:rPr>
        <w:rFonts w:ascii="Symbol" w:hAnsi="Symbol" w:hint="default"/>
      </w:rPr>
    </w:lvl>
    <w:lvl w:ilvl="7" w:tplc="7A384DB2" w:tentative="1">
      <w:start w:val="1"/>
      <w:numFmt w:val="bullet"/>
      <w:lvlText w:val="o"/>
      <w:lvlJc w:val="left"/>
      <w:pPr>
        <w:ind w:left="5760" w:hanging="360"/>
      </w:pPr>
      <w:rPr>
        <w:rFonts w:ascii="Courier New" w:hAnsi="Courier New" w:cs="Courier New" w:hint="default"/>
      </w:rPr>
    </w:lvl>
    <w:lvl w:ilvl="8" w:tplc="168C36B2" w:tentative="1">
      <w:start w:val="1"/>
      <w:numFmt w:val="bullet"/>
      <w:lvlText w:val=""/>
      <w:lvlJc w:val="left"/>
      <w:pPr>
        <w:ind w:left="6480" w:hanging="360"/>
      </w:pPr>
      <w:rPr>
        <w:rFonts w:ascii="Wingdings" w:hAnsi="Wingdings" w:hint="default"/>
      </w:rPr>
    </w:lvl>
  </w:abstractNum>
  <w:abstractNum w:abstractNumId="16" w15:restartNumberingAfterBreak="0">
    <w:nsid w:val="34AD7F5C"/>
    <w:multiLevelType w:val="hybridMultilevel"/>
    <w:tmpl w:val="6AC2185A"/>
    <w:lvl w:ilvl="0" w:tplc="7DD61B7C">
      <w:start w:val="1"/>
      <w:numFmt w:val="bullet"/>
      <w:lvlText w:val=""/>
      <w:lvlJc w:val="left"/>
      <w:pPr>
        <w:ind w:left="720" w:hanging="360"/>
      </w:pPr>
      <w:rPr>
        <w:rFonts w:ascii="Symbol" w:hAnsi="Symbol" w:hint="default"/>
      </w:rPr>
    </w:lvl>
    <w:lvl w:ilvl="1" w:tplc="A79200A4" w:tentative="1">
      <w:start w:val="1"/>
      <w:numFmt w:val="bullet"/>
      <w:lvlText w:val="o"/>
      <w:lvlJc w:val="left"/>
      <w:pPr>
        <w:ind w:left="1440" w:hanging="360"/>
      </w:pPr>
      <w:rPr>
        <w:rFonts w:ascii="Courier New" w:hAnsi="Courier New" w:cs="Courier New" w:hint="default"/>
      </w:rPr>
    </w:lvl>
    <w:lvl w:ilvl="2" w:tplc="EBF6BF7E" w:tentative="1">
      <w:start w:val="1"/>
      <w:numFmt w:val="bullet"/>
      <w:lvlText w:val=""/>
      <w:lvlJc w:val="left"/>
      <w:pPr>
        <w:ind w:left="2160" w:hanging="360"/>
      </w:pPr>
      <w:rPr>
        <w:rFonts w:ascii="Wingdings" w:hAnsi="Wingdings" w:hint="default"/>
      </w:rPr>
    </w:lvl>
    <w:lvl w:ilvl="3" w:tplc="EB14023C" w:tentative="1">
      <w:start w:val="1"/>
      <w:numFmt w:val="bullet"/>
      <w:lvlText w:val=""/>
      <w:lvlJc w:val="left"/>
      <w:pPr>
        <w:ind w:left="2880" w:hanging="360"/>
      </w:pPr>
      <w:rPr>
        <w:rFonts w:ascii="Symbol" w:hAnsi="Symbol" w:hint="default"/>
      </w:rPr>
    </w:lvl>
    <w:lvl w:ilvl="4" w:tplc="0C521F8C" w:tentative="1">
      <w:start w:val="1"/>
      <w:numFmt w:val="bullet"/>
      <w:lvlText w:val="o"/>
      <w:lvlJc w:val="left"/>
      <w:pPr>
        <w:ind w:left="3600" w:hanging="360"/>
      </w:pPr>
      <w:rPr>
        <w:rFonts w:ascii="Courier New" w:hAnsi="Courier New" w:cs="Courier New" w:hint="default"/>
      </w:rPr>
    </w:lvl>
    <w:lvl w:ilvl="5" w:tplc="9F502AF4" w:tentative="1">
      <w:start w:val="1"/>
      <w:numFmt w:val="bullet"/>
      <w:lvlText w:val=""/>
      <w:lvlJc w:val="left"/>
      <w:pPr>
        <w:ind w:left="4320" w:hanging="360"/>
      </w:pPr>
      <w:rPr>
        <w:rFonts w:ascii="Wingdings" w:hAnsi="Wingdings" w:hint="default"/>
      </w:rPr>
    </w:lvl>
    <w:lvl w:ilvl="6" w:tplc="1CB25D02" w:tentative="1">
      <w:start w:val="1"/>
      <w:numFmt w:val="bullet"/>
      <w:lvlText w:val=""/>
      <w:lvlJc w:val="left"/>
      <w:pPr>
        <w:ind w:left="5040" w:hanging="360"/>
      </w:pPr>
      <w:rPr>
        <w:rFonts w:ascii="Symbol" w:hAnsi="Symbol" w:hint="default"/>
      </w:rPr>
    </w:lvl>
    <w:lvl w:ilvl="7" w:tplc="881AB678" w:tentative="1">
      <w:start w:val="1"/>
      <w:numFmt w:val="bullet"/>
      <w:lvlText w:val="o"/>
      <w:lvlJc w:val="left"/>
      <w:pPr>
        <w:ind w:left="5760" w:hanging="360"/>
      </w:pPr>
      <w:rPr>
        <w:rFonts w:ascii="Courier New" w:hAnsi="Courier New" w:cs="Courier New" w:hint="default"/>
      </w:rPr>
    </w:lvl>
    <w:lvl w:ilvl="8" w:tplc="B288A938" w:tentative="1">
      <w:start w:val="1"/>
      <w:numFmt w:val="bullet"/>
      <w:lvlText w:val=""/>
      <w:lvlJc w:val="left"/>
      <w:pPr>
        <w:ind w:left="6480" w:hanging="360"/>
      </w:pPr>
      <w:rPr>
        <w:rFonts w:ascii="Wingdings" w:hAnsi="Wingdings" w:hint="default"/>
      </w:rPr>
    </w:lvl>
  </w:abstractNum>
  <w:abstractNum w:abstractNumId="17" w15:restartNumberingAfterBreak="0">
    <w:nsid w:val="362F68D1"/>
    <w:multiLevelType w:val="multilevel"/>
    <w:tmpl w:val="EB54AC60"/>
    <w:lvl w:ilvl="0">
      <w:start w:val="3"/>
      <w:numFmt w:val="decimal"/>
      <w:lvlText w:val="%1."/>
      <w:lvlJc w:val="left"/>
      <w:pPr>
        <w:ind w:left="440" w:hanging="4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6B6345A"/>
    <w:multiLevelType w:val="multilevel"/>
    <w:tmpl w:val="ACAA6FA8"/>
    <w:name w:val="WSPReportListTemplate"/>
    <w:lvl w:ilvl="0">
      <w:start w:val="1"/>
      <w:numFmt w:val="decimal"/>
      <w:pStyle w:val="NumH1"/>
      <w:lvlText w:val="%1"/>
      <w:lvlJc w:val="left"/>
      <w:pPr>
        <w:ind w:left="0" w:hanging="851"/>
      </w:pPr>
      <w:rPr>
        <w:rFonts w:hint="default"/>
      </w:rPr>
    </w:lvl>
    <w:lvl w:ilvl="1">
      <w:start w:val="1"/>
      <w:numFmt w:val="decimal"/>
      <w:pStyle w:val="NumH2"/>
      <w:lvlText w:val="%1.%2"/>
      <w:lvlJc w:val="left"/>
      <w:pPr>
        <w:ind w:left="0" w:hanging="851"/>
      </w:pPr>
      <w:rPr>
        <w:rFonts w:hint="default"/>
      </w:rPr>
    </w:lvl>
    <w:lvl w:ilvl="2">
      <w:start w:val="1"/>
      <w:numFmt w:val="decimal"/>
      <w:pStyle w:val="NumBodyText"/>
      <w:lvlText w:val="%1.%2.%3."/>
      <w:lvlJc w:val="left"/>
      <w:pPr>
        <w:tabs>
          <w:tab w:val="num" w:pos="0"/>
        </w:tabs>
        <w:ind w:left="0" w:hanging="850"/>
      </w:pPr>
      <w:rPr>
        <w:rFonts w:hint="default"/>
      </w:rPr>
    </w:lvl>
    <w:lvl w:ilvl="3">
      <w:start w:val="1"/>
      <w:numFmt w:val="decimal"/>
      <w:lvlText w:val="%1.%2.%3.%4"/>
      <w:lvlJc w:val="left"/>
      <w:pPr>
        <w:ind w:left="0" w:hanging="851"/>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19" w15:restartNumberingAfterBreak="0">
    <w:nsid w:val="389A2DE0"/>
    <w:multiLevelType w:val="hybridMultilevel"/>
    <w:tmpl w:val="42CCEA52"/>
    <w:lvl w:ilvl="0" w:tplc="2EC6C354">
      <w:start w:val="1"/>
      <w:numFmt w:val="bullet"/>
      <w:lvlText w:val=""/>
      <w:lvlJc w:val="left"/>
      <w:pPr>
        <w:ind w:left="720" w:hanging="360"/>
      </w:pPr>
      <w:rPr>
        <w:rFonts w:ascii="Symbol" w:hAnsi="Symbol" w:hint="default"/>
      </w:rPr>
    </w:lvl>
    <w:lvl w:ilvl="1" w:tplc="0B262F3C" w:tentative="1">
      <w:start w:val="1"/>
      <w:numFmt w:val="bullet"/>
      <w:lvlText w:val="o"/>
      <w:lvlJc w:val="left"/>
      <w:pPr>
        <w:ind w:left="1440" w:hanging="360"/>
      </w:pPr>
      <w:rPr>
        <w:rFonts w:ascii="Courier New" w:hAnsi="Courier New" w:cs="Courier New" w:hint="default"/>
      </w:rPr>
    </w:lvl>
    <w:lvl w:ilvl="2" w:tplc="616E1F1C" w:tentative="1">
      <w:start w:val="1"/>
      <w:numFmt w:val="bullet"/>
      <w:lvlText w:val=""/>
      <w:lvlJc w:val="left"/>
      <w:pPr>
        <w:ind w:left="2160" w:hanging="360"/>
      </w:pPr>
      <w:rPr>
        <w:rFonts w:ascii="Wingdings" w:hAnsi="Wingdings" w:hint="default"/>
      </w:rPr>
    </w:lvl>
    <w:lvl w:ilvl="3" w:tplc="FBF6B97C" w:tentative="1">
      <w:start w:val="1"/>
      <w:numFmt w:val="bullet"/>
      <w:lvlText w:val=""/>
      <w:lvlJc w:val="left"/>
      <w:pPr>
        <w:ind w:left="2880" w:hanging="360"/>
      </w:pPr>
      <w:rPr>
        <w:rFonts w:ascii="Symbol" w:hAnsi="Symbol" w:hint="default"/>
      </w:rPr>
    </w:lvl>
    <w:lvl w:ilvl="4" w:tplc="7B56340C" w:tentative="1">
      <w:start w:val="1"/>
      <w:numFmt w:val="bullet"/>
      <w:lvlText w:val="o"/>
      <w:lvlJc w:val="left"/>
      <w:pPr>
        <w:ind w:left="3600" w:hanging="360"/>
      </w:pPr>
      <w:rPr>
        <w:rFonts w:ascii="Courier New" w:hAnsi="Courier New" w:cs="Courier New" w:hint="default"/>
      </w:rPr>
    </w:lvl>
    <w:lvl w:ilvl="5" w:tplc="423202DE" w:tentative="1">
      <w:start w:val="1"/>
      <w:numFmt w:val="bullet"/>
      <w:lvlText w:val=""/>
      <w:lvlJc w:val="left"/>
      <w:pPr>
        <w:ind w:left="4320" w:hanging="360"/>
      </w:pPr>
      <w:rPr>
        <w:rFonts w:ascii="Wingdings" w:hAnsi="Wingdings" w:hint="default"/>
      </w:rPr>
    </w:lvl>
    <w:lvl w:ilvl="6" w:tplc="4D80B41E" w:tentative="1">
      <w:start w:val="1"/>
      <w:numFmt w:val="bullet"/>
      <w:lvlText w:val=""/>
      <w:lvlJc w:val="left"/>
      <w:pPr>
        <w:ind w:left="5040" w:hanging="360"/>
      </w:pPr>
      <w:rPr>
        <w:rFonts w:ascii="Symbol" w:hAnsi="Symbol" w:hint="default"/>
      </w:rPr>
    </w:lvl>
    <w:lvl w:ilvl="7" w:tplc="4FBC3280" w:tentative="1">
      <w:start w:val="1"/>
      <w:numFmt w:val="bullet"/>
      <w:lvlText w:val="o"/>
      <w:lvlJc w:val="left"/>
      <w:pPr>
        <w:ind w:left="5760" w:hanging="360"/>
      </w:pPr>
      <w:rPr>
        <w:rFonts w:ascii="Courier New" w:hAnsi="Courier New" w:cs="Courier New" w:hint="default"/>
      </w:rPr>
    </w:lvl>
    <w:lvl w:ilvl="8" w:tplc="C41E31FC" w:tentative="1">
      <w:start w:val="1"/>
      <w:numFmt w:val="bullet"/>
      <w:lvlText w:val=""/>
      <w:lvlJc w:val="left"/>
      <w:pPr>
        <w:ind w:left="6480" w:hanging="360"/>
      </w:pPr>
      <w:rPr>
        <w:rFonts w:ascii="Wingdings" w:hAnsi="Wingdings" w:hint="default"/>
      </w:rPr>
    </w:lvl>
  </w:abstractNum>
  <w:abstractNum w:abstractNumId="20" w15:restartNumberingAfterBreak="0">
    <w:nsid w:val="3988619C"/>
    <w:multiLevelType w:val="multilevel"/>
    <w:tmpl w:val="6A7A5004"/>
    <w:lvl w:ilvl="0">
      <w:start w:val="1"/>
      <w:numFmt w:val="none"/>
      <w:lvlText w:val="3.1."/>
      <w:lvlJc w:val="left"/>
      <w:pPr>
        <w:ind w:left="360" w:hanging="360"/>
      </w:pPr>
      <w:rPr>
        <w:rFonts w:hint="default"/>
      </w:rPr>
    </w:lvl>
    <w:lvl w:ilvl="1">
      <w:start w:val="1"/>
      <w:numFmt w:val="none"/>
      <w:lvlText w:val="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A631EF5"/>
    <w:multiLevelType w:val="multilevel"/>
    <w:tmpl w:val="833E6EEA"/>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3FCE006C"/>
    <w:multiLevelType w:val="multilevel"/>
    <w:tmpl w:val="C05C15B4"/>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402046F5"/>
    <w:multiLevelType w:val="hybridMultilevel"/>
    <w:tmpl w:val="D48C9204"/>
    <w:lvl w:ilvl="0" w:tplc="E9A641DE">
      <w:start w:val="1"/>
      <w:numFmt w:val="bullet"/>
      <w:lvlText w:val=""/>
      <w:lvlJc w:val="left"/>
      <w:pPr>
        <w:ind w:left="720" w:hanging="360"/>
      </w:pPr>
      <w:rPr>
        <w:rFonts w:ascii="Wingdings" w:hAnsi="Wingdings" w:hint="default"/>
      </w:rPr>
    </w:lvl>
    <w:lvl w:ilvl="1" w:tplc="65FCF730">
      <w:start w:val="1"/>
      <w:numFmt w:val="bullet"/>
      <w:lvlText w:val="o"/>
      <w:lvlJc w:val="left"/>
      <w:pPr>
        <w:ind w:left="1440" w:hanging="360"/>
      </w:pPr>
      <w:rPr>
        <w:rFonts w:ascii="Courier New" w:hAnsi="Courier New" w:cs="Courier New" w:hint="default"/>
      </w:rPr>
    </w:lvl>
    <w:lvl w:ilvl="2" w:tplc="9772627E" w:tentative="1">
      <w:start w:val="1"/>
      <w:numFmt w:val="bullet"/>
      <w:lvlText w:val=""/>
      <w:lvlJc w:val="left"/>
      <w:pPr>
        <w:ind w:left="2160" w:hanging="360"/>
      </w:pPr>
      <w:rPr>
        <w:rFonts w:ascii="Wingdings" w:hAnsi="Wingdings" w:hint="default"/>
      </w:rPr>
    </w:lvl>
    <w:lvl w:ilvl="3" w:tplc="FC48FD40" w:tentative="1">
      <w:start w:val="1"/>
      <w:numFmt w:val="bullet"/>
      <w:lvlText w:val=""/>
      <w:lvlJc w:val="left"/>
      <w:pPr>
        <w:ind w:left="2880" w:hanging="360"/>
      </w:pPr>
      <w:rPr>
        <w:rFonts w:ascii="Symbol" w:hAnsi="Symbol" w:hint="default"/>
      </w:rPr>
    </w:lvl>
    <w:lvl w:ilvl="4" w:tplc="1B5AD01A" w:tentative="1">
      <w:start w:val="1"/>
      <w:numFmt w:val="bullet"/>
      <w:lvlText w:val="o"/>
      <w:lvlJc w:val="left"/>
      <w:pPr>
        <w:ind w:left="3600" w:hanging="360"/>
      </w:pPr>
      <w:rPr>
        <w:rFonts w:ascii="Courier New" w:hAnsi="Courier New" w:cs="Courier New" w:hint="default"/>
      </w:rPr>
    </w:lvl>
    <w:lvl w:ilvl="5" w:tplc="19923E4E" w:tentative="1">
      <w:start w:val="1"/>
      <w:numFmt w:val="bullet"/>
      <w:lvlText w:val=""/>
      <w:lvlJc w:val="left"/>
      <w:pPr>
        <w:ind w:left="4320" w:hanging="360"/>
      </w:pPr>
      <w:rPr>
        <w:rFonts w:ascii="Wingdings" w:hAnsi="Wingdings" w:hint="default"/>
      </w:rPr>
    </w:lvl>
    <w:lvl w:ilvl="6" w:tplc="8A22E3F4" w:tentative="1">
      <w:start w:val="1"/>
      <w:numFmt w:val="bullet"/>
      <w:lvlText w:val=""/>
      <w:lvlJc w:val="left"/>
      <w:pPr>
        <w:ind w:left="5040" w:hanging="360"/>
      </w:pPr>
      <w:rPr>
        <w:rFonts w:ascii="Symbol" w:hAnsi="Symbol" w:hint="default"/>
      </w:rPr>
    </w:lvl>
    <w:lvl w:ilvl="7" w:tplc="BAE43A7C" w:tentative="1">
      <w:start w:val="1"/>
      <w:numFmt w:val="bullet"/>
      <w:lvlText w:val="o"/>
      <w:lvlJc w:val="left"/>
      <w:pPr>
        <w:ind w:left="5760" w:hanging="360"/>
      </w:pPr>
      <w:rPr>
        <w:rFonts w:ascii="Courier New" w:hAnsi="Courier New" w:cs="Courier New" w:hint="default"/>
      </w:rPr>
    </w:lvl>
    <w:lvl w:ilvl="8" w:tplc="3614E454" w:tentative="1">
      <w:start w:val="1"/>
      <w:numFmt w:val="bullet"/>
      <w:lvlText w:val=""/>
      <w:lvlJc w:val="left"/>
      <w:pPr>
        <w:ind w:left="6480" w:hanging="360"/>
      </w:pPr>
      <w:rPr>
        <w:rFonts w:ascii="Wingdings" w:hAnsi="Wingdings" w:hint="default"/>
      </w:rPr>
    </w:lvl>
  </w:abstractNum>
  <w:abstractNum w:abstractNumId="24" w15:restartNumberingAfterBreak="0">
    <w:nsid w:val="443D10D0"/>
    <w:multiLevelType w:val="hybridMultilevel"/>
    <w:tmpl w:val="5A2A5A70"/>
    <w:lvl w:ilvl="0" w:tplc="0C44EB08">
      <w:start w:val="1"/>
      <w:numFmt w:val="bullet"/>
      <w:lvlText w:val=""/>
      <w:lvlJc w:val="left"/>
      <w:pPr>
        <w:ind w:left="720" w:hanging="360"/>
      </w:pPr>
      <w:rPr>
        <w:rFonts w:ascii="Symbol" w:hAnsi="Symbol" w:hint="default"/>
      </w:rPr>
    </w:lvl>
    <w:lvl w:ilvl="1" w:tplc="1812E698" w:tentative="1">
      <w:start w:val="1"/>
      <w:numFmt w:val="bullet"/>
      <w:lvlText w:val="o"/>
      <w:lvlJc w:val="left"/>
      <w:pPr>
        <w:ind w:left="1440" w:hanging="360"/>
      </w:pPr>
      <w:rPr>
        <w:rFonts w:ascii="Courier New" w:hAnsi="Courier New" w:cs="Courier New" w:hint="default"/>
      </w:rPr>
    </w:lvl>
    <w:lvl w:ilvl="2" w:tplc="D172A988" w:tentative="1">
      <w:start w:val="1"/>
      <w:numFmt w:val="bullet"/>
      <w:lvlText w:val=""/>
      <w:lvlJc w:val="left"/>
      <w:pPr>
        <w:ind w:left="2160" w:hanging="360"/>
      </w:pPr>
      <w:rPr>
        <w:rFonts w:ascii="Wingdings" w:hAnsi="Wingdings" w:hint="default"/>
      </w:rPr>
    </w:lvl>
    <w:lvl w:ilvl="3" w:tplc="55A8860A" w:tentative="1">
      <w:start w:val="1"/>
      <w:numFmt w:val="bullet"/>
      <w:lvlText w:val=""/>
      <w:lvlJc w:val="left"/>
      <w:pPr>
        <w:ind w:left="2880" w:hanging="360"/>
      </w:pPr>
      <w:rPr>
        <w:rFonts w:ascii="Symbol" w:hAnsi="Symbol" w:hint="default"/>
      </w:rPr>
    </w:lvl>
    <w:lvl w:ilvl="4" w:tplc="AA84FB6E" w:tentative="1">
      <w:start w:val="1"/>
      <w:numFmt w:val="bullet"/>
      <w:lvlText w:val="o"/>
      <w:lvlJc w:val="left"/>
      <w:pPr>
        <w:ind w:left="3600" w:hanging="360"/>
      </w:pPr>
      <w:rPr>
        <w:rFonts w:ascii="Courier New" w:hAnsi="Courier New" w:cs="Courier New" w:hint="default"/>
      </w:rPr>
    </w:lvl>
    <w:lvl w:ilvl="5" w:tplc="5E741C6C" w:tentative="1">
      <w:start w:val="1"/>
      <w:numFmt w:val="bullet"/>
      <w:lvlText w:val=""/>
      <w:lvlJc w:val="left"/>
      <w:pPr>
        <w:ind w:left="4320" w:hanging="360"/>
      </w:pPr>
      <w:rPr>
        <w:rFonts w:ascii="Wingdings" w:hAnsi="Wingdings" w:hint="default"/>
      </w:rPr>
    </w:lvl>
    <w:lvl w:ilvl="6" w:tplc="D5FCDCAC" w:tentative="1">
      <w:start w:val="1"/>
      <w:numFmt w:val="bullet"/>
      <w:lvlText w:val=""/>
      <w:lvlJc w:val="left"/>
      <w:pPr>
        <w:ind w:left="5040" w:hanging="360"/>
      </w:pPr>
      <w:rPr>
        <w:rFonts w:ascii="Symbol" w:hAnsi="Symbol" w:hint="default"/>
      </w:rPr>
    </w:lvl>
    <w:lvl w:ilvl="7" w:tplc="5B0C3B84" w:tentative="1">
      <w:start w:val="1"/>
      <w:numFmt w:val="bullet"/>
      <w:lvlText w:val="o"/>
      <w:lvlJc w:val="left"/>
      <w:pPr>
        <w:ind w:left="5760" w:hanging="360"/>
      </w:pPr>
      <w:rPr>
        <w:rFonts w:ascii="Courier New" w:hAnsi="Courier New" w:cs="Courier New" w:hint="default"/>
      </w:rPr>
    </w:lvl>
    <w:lvl w:ilvl="8" w:tplc="AF003066" w:tentative="1">
      <w:start w:val="1"/>
      <w:numFmt w:val="bullet"/>
      <w:lvlText w:val=""/>
      <w:lvlJc w:val="left"/>
      <w:pPr>
        <w:ind w:left="6480" w:hanging="360"/>
      </w:pPr>
      <w:rPr>
        <w:rFonts w:ascii="Wingdings" w:hAnsi="Wingdings" w:hint="default"/>
      </w:rPr>
    </w:lvl>
  </w:abstractNum>
  <w:abstractNum w:abstractNumId="25" w15:restartNumberingAfterBreak="0">
    <w:nsid w:val="47E26455"/>
    <w:multiLevelType w:val="hybridMultilevel"/>
    <w:tmpl w:val="B016B580"/>
    <w:lvl w:ilvl="0" w:tplc="12A48D28">
      <w:numFmt w:val="bullet"/>
      <w:lvlText w:val="•"/>
      <w:lvlJc w:val="left"/>
      <w:pPr>
        <w:ind w:left="720" w:hanging="360"/>
      </w:pPr>
      <w:rPr>
        <w:rFonts w:ascii="Arial" w:eastAsia="Arial" w:hAnsi="Arial" w:cs="Arial" w:hint="default"/>
      </w:rPr>
    </w:lvl>
    <w:lvl w:ilvl="1" w:tplc="C0C2637E">
      <w:start w:val="1"/>
      <w:numFmt w:val="bullet"/>
      <w:lvlText w:val="o"/>
      <w:lvlJc w:val="left"/>
      <w:pPr>
        <w:ind w:left="1440" w:hanging="360"/>
      </w:pPr>
      <w:rPr>
        <w:rFonts w:ascii="Courier New" w:hAnsi="Courier New" w:cs="Courier New" w:hint="default"/>
      </w:rPr>
    </w:lvl>
    <w:lvl w:ilvl="2" w:tplc="77D22096" w:tentative="1">
      <w:start w:val="1"/>
      <w:numFmt w:val="bullet"/>
      <w:lvlText w:val=""/>
      <w:lvlJc w:val="left"/>
      <w:pPr>
        <w:ind w:left="2160" w:hanging="360"/>
      </w:pPr>
      <w:rPr>
        <w:rFonts w:ascii="Wingdings" w:hAnsi="Wingdings" w:hint="default"/>
      </w:rPr>
    </w:lvl>
    <w:lvl w:ilvl="3" w:tplc="A3243014" w:tentative="1">
      <w:start w:val="1"/>
      <w:numFmt w:val="bullet"/>
      <w:lvlText w:val=""/>
      <w:lvlJc w:val="left"/>
      <w:pPr>
        <w:ind w:left="2880" w:hanging="360"/>
      </w:pPr>
      <w:rPr>
        <w:rFonts w:ascii="Symbol" w:hAnsi="Symbol" w:hint="default"/>
      </w:rPr>
    </w:lvl>
    <w:lvl w:ilvl="4" w:tplc="C2D2A22C" w:tentative="1">
      <w:start w:val="1"/>
      <w:numFmt w:val="bullet"/>
      <w:lvlText w:val="o"/>
      <w:lvlJc w:val="left"/>
      <w:pPr>
        <w:ind w:left="3600" w:hanging="360"/>
      </w:pPr>
      <w:rPr>
        <w:rFonts w:ascii="Courier New" w:hAnsi="Courier New" w:cs="Courier New" w:hint="default"/>
      </w:rPr>
    </w:lvl>
    <w:lvl w:ilvl="5" w:tplc="114271CE" w:tentative="1">
      <w:start w:val="1"/>
      <w:numFmt w:val="bullet"/>
      <w:lvlText w:val=""/>
      <w:lvlJc w:val="left"/>
      <w:pPr>
        <w:ind w:left="4320" w:hanging="360"/>
      </w:pPr>
      <w:rPr>
        <w:rFonts w:ascii="Wingdings" w:hAnsi="Wingdings" w:hint="default"/>
      </w:rPr>
    </w:lvl>
    <w:lvl w:ilvl="6" w:tplc="4C560718" w:tentative="1">
      <w:start w:val="1"/>
      <w:numFmt w:val="bullet"/>
      <w:lvlText w:val=""/>
      <w:lvlJc w:val="left"/>
      <w:pPr>
        <w:ind w:left="5040" w:hanging="360"/>
      </w:pPr>
      <w:rPr>
        <w:rFonts w:ascii="Symbol" w:hAnsi="Symbol" w:hint="default"/>
      </w:rPr>
    </w:lvl>
    <w:lvl w:ilvl="7" w:tplc="96FA7B3E" w:tentative="1">
      <w:start w:val="1"/>
      <w:numFmt w:val="bullet"/>
      <w:lvlText w:val="o"/>
      <w:lvlJc w:val="left"/>
      <w:pPr>
        <w:ind w:left="5760" w:hanging="360"/>
      </w:pPr>
      <w:rPr>
        <w:rFonts w:ascii="Courier New" w:hAnsi="Courier New" w:cs="Courier New" w:hint="default"/>
      </w:rPr>
    </w:lvl>
    <w:lvl w:ilvl="8" w:tplc="9FFAE330" w:tentative="1">
      <w:start w:val="1"/>
      <w:numFmt w:val="bullet"/>
      <w:lvlText w:val=""/>
      <w:lvlJc w:val="left"/>
      <w:pPr>
        <w:ind w:left="6480" w:hanging="360"/>
      </w:pPr>
      <w:rPr>
        <w:rFonts w:ascii="Wingdings" w:hAnsi="Wingdings" w:hint="default"/>
      </w:rPr>
    </w:lvl>
  </w:abstractNum>
  <w:abstractNum w:abstractNumId="26" w15:restartNumberingAfterBreak="0">
    <w:nsid w:val="4FDB5A8B"/>
    <w:multiLevelType w:val="hybridMultilevel"/>
    <w:tmpl w:val="DA1AAB66"/>
    <w:lvl w:ilvl="0" w:tplc="B838E2D4">
      <w:start w:val="1"/>
      <w:numFmt w:val="decimal"/>
      <w:lvlText w:val="%1."/>
      <w:lvlJc w:val="left"/>
      <w:pPr>
        <w:ind w:left="-547" w:hanging="360"/>
      </w:pPr>
    </w:lvl>
    <w:lvl w:ilvl="1" w:tplc="99942DD6" w:tentative="1">
      <w:start w:val="1"/>
      <w:numFmt w:val="lowerLetter"/>
      <w:lvlText w:val="%2."/>
      <w:lvlJc w:val="left"/>
      <w:pPr>
        <w:ind w:left="173" w:hanging="360"/>
      </w:pPr>
    </w:lvl>
    <w:lvl w:ilvl="2" w:tplc="B792D39A" w:tentative="1">
      <w:start w:val="1"/>
      <w:numFmt w:val="lowerRoman"/>
      <w:lvlText w:val="%3."/>
      <w:lvlJc w:val="right"/>
      <w:pPr>
        <w:ind w:left="893" w:hanging="180"/>
      </w:pPr>
    </w:lvl>
    <w:lvl w:ilvl="3" w:tplc="31DC37A2" w:tentative="1">
      <w:start w:val="1"/>
      <w:numFmt w:val="decimal"/>
      <w:lvlText w:val="%4."/>
      <w:lvlJc w:val="left"/>
      <w:pPr>
        <w:ind w:left="1613" w:hanging="360"/>
      </w:pPr>
    </w:lvl>
    <w:lvl w:ilvl="4" w:tplc="B2CE3354" w:tentative="1">
      <w:start w:val="1"/>
      <w:numFmt w:val="lowerLetter"/>
      <w:lvlText w:val="%5."/>
      <w:lvlJc w:val="left"/>
      <w:pPr>
        <w:ind w:left="2333" w:hanging="360"/>
      </w:pPr>
    </w:lvl>
    <w:lvl w:ilvl="5" w:tplc="AF6E8B94" w:tentative="1">
      <w:start w:val="1"/>
      <w:numFmt w:val="lowerRoman"/>
      <w:lvlText w:val="%6."/>
      <w:lvlJc w:val="right"/>
      <w:pPr>
        <w:ind w:left="3053" w:hanging="180"/>
      </w:pPr>
    </w:lvl>
    <w:lvl w:ilvl="6" w:tplc="2FEE43C4" w:tentative="1">
      <w:start w:val="1"/>
      <w:numFmt w:val="decimal"/>
      <w:lvlText w:val="%7."/>
      <w:lvlJc w:val="left"/>
      <w:pPr>
        <w:ind w:left="3773" w:hanging="360"/>
      </w:pPr>
    </w:lvl>
    <w:lvl w:ilvl="7" w:tplc="4992F7F4" w:tentative="1">
      <w:start w:val="1"/>
      <w:numFmt w:val="lowerLetter"/>
      <w:lvlText w:val="%8."/>
      <w:lvlJc w:val="left"/>
      <w:pPr>
        <w:ind w:left="4493" w:hanging="360"/>
      </w:pPr>
    </w:lvl>
    <w:lvl w:ilvl="8" w:tplc="CDB668D2" w:tentative="1">
      <w:start w:val="1"/>
      <w:numFmt w:val="lowerRoman"/>
      <w:lvlText w:val="%9."/>
      <w:lvlJc w:val="right"/>
      <w:pPr>
        <w:ind w:left="5213" w:hanging="180"/>
      </w:pPr>
    </w:lvl>
  </w:abstractNum>
  <w:abstractNum w:abstractNumId="27" w15:restartNumberingAfterBreak="0">
    <w:nsid w:val="51196DAA"/>
    <w:multiLevelType w:val="hybridMultilevel"/>
    <w:tmpl w:val="C8E6D70C"/>
    <w:lvl w:ilvl="0" w:tplc="035886B6">
      <w:start w:val="1"/>
      <w:numFmt w:val="bullet"/>
      <w:lvlText w:val=""/>
      <w:lvlJc w:val="left"/>
      <w:pPr>
        <w:ind w:left="720" w:hanging="360"/>
      </w:pPr>
      <w:rPr>
        <w:rFonts w:ascii="Symbol" w:hAnsi="Symbol" w:hint="default"/>
      </w:rPr>
    </w:lvl>
    <w:lvl w:ilvl="1" w:tplc="572A7A38" w:tentative="1">
      <w:start w:val="1"/>
      <w:numFmt w:val="bullet"/>
      <w:lvlText w:val="o"/>
      <w:lvlJc w:val="left"/>
      <w:pPr>
        <w:ind w:left="1440" w:hanging="360"/>
      </w:pPr>
      <w:rPr>
        <w:rFonts w:ascii="Courier New" w:hAnsi="Courier New" w:cs="Courier New" w:hint="default"/>
      </w:rPr>
    </w:lvl>
    <w:lvl w:ilvl="2" w:tplc="3E2A30EC" w:tentative="1">
      <w:start w:val="1"/>
      <w:numFmt w:val="bullet"/>
      <w:lvlText w:val=""/>
      <w:lvlJc w:val="left"/>
      <w:pPr>
        <w:ind w:left="2160" w:hanging="360"/>
      </w:pPr>
      <w:rPr>
        <w:rFonts w:ascii="Wingdings" w:hAnsi="Wingdings" w:hint="default"/>
      </w:rPr>
    </w:lvl>
    <w:lvl w:ilvl="3" w:tplc="3EAA6560" w:tentative="1">
      <w:start w:val="1"/>
      <w:numFmt w:val="bullet"/>
      <w:lvlText w:val=""/>
      <w:lvlJc w:val="left"/>
      <w:pPr>
        <w:ind w:left="2880" w:hanging="360"/>
      </w:pPr>
      <w:rPr>
        <w:rFonts w:ascii="Symbol" w:hAnsi="Symbol" w:hint="default"/>
      </w:rPr>
    </w:lvl>
    <w:lvl w:ilvl="4" w:tplc="741CB56E" w:tentative="1">
      <w:start w:val="1"/>
      <w:numFmt w:val="bullet"/>
      <w:lvlText w:val="o"/>
      <w:lvlJc w:val="left"/>
      <w:pPr>
        <w:ind w:left="3600" w:hanging="360"/>
      </w:pPr>
      <w:rPr>
        <w:rFonts w:ascii="Courier New" w:hAnsi="Courier New" w:cs="Courier New" w:hint="default"/>
      </w:rPr>
    </w:lvl>
    <w:lvl w:ilvl="5" w:tplc="B7A85CD2" w:tentative="1">
      <w:start w:val="1"/>
      <w:numFmt w:val="bullet"/>
      <w:lvlText w:val=""/>
      <w:lvlJc w:val="left"/>
      <w:pPr>
        <w:ind w:left="4320" w:hanging="360"/>
      </w:pPr>
      <w:rPr>
        <w:rFonts w:ascii="Wingdings" w:hAnsi="Wingdings" w:hint="default"/>
      </w:rPr>
    </w:lvl>
    <w:lvl w:ilvl="6" w:tplc="55C6E2A0" w:tentative="1">
      <w:start w:val="1"/>
      <w:numFmt w:val="bullet"/>
      <w:lvlText w:val=""/>
      <w:lvlJc w:val="left"/>
      <w:pPr>
        <w:ind w:left="5040" w:hanging="360"/>
      </w:pPr>
      <w:rPr>
        <w:rFonts w:ascii="Symbol" w:hAnsi="Symbol" w:hint="default"/>
      </w:rPr>
    </w:lvl>
    <w:lvl w:ilvl="7" w:tplc="C5DC3484" w:tentative="1">
      <w:start w:val="1"/>
      <w:numFmt w:val="bullet"/>
      <w:lvlText w:val="o"/>
      <w:lvlJc w:val="left"/>
      <w:pPr>
        <w:ind w:left="5760" w:hanging="360"/>
      </w:pPr>
      <w:rPr>
        <w:rFonts w:ascii="Courier New" w:hAnsi="Courier New" w:cs="Courier New" w:hint="default"/>
      </w:rPr>
    </w:lvl>
    <w:lvl w:ilvl="8" w:tplc="22D214D8" w:tentative="1">
      <w:start w:val="1"/>
      <w:numFmt w:val="bullet"/>
      <w:lvlText w:val=""/>
      <w:lvlJc w:val="left"/>
      <w:pPr>
        <w:ind w:left="6480" w:hanging="360"/>
      </w:pPr>
      <w:rPr>
        <w:rFonts w:ascii="Wingdings" w:hAnsi="Wingdings" w:hint="default"/>
      </w:rPr>
    </w:lvl>
  </w:abstractNum>
  <w:abstractNum w:abstractNumId="28" w15:restartNumberingAfterBreak="0">
    <w:nsid w:val="526238E3"/>
    <w:multiLevelType w:val="multilevel"/>
    <w:tmpl w:val="F6C21882"/>
    <w:lvl w:ilvl="0">
      <w:start w:val="1"/>
      <w:numFmt w:val="none"/>
      <w:lvlText w:val="5."/>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4AB7A9A"/>
    <w:multiLevelType w:val="hybridMultilevel"/>
    <w:tmpl w:val="6E0C4646"/>
    <w:lvl w:ilvl="0" w:tplc="8A36E0BC">
      <w:start w:val="1"/>
      <w:numFmt w:val="bullet"/>
      <w:lvlText w:val=""/>
      <w:lvlJc w:val="left"/>
      <w:pPr>
        <w:ind w:left="720" w:hanging="360"/>
      </w:pPr>
      <w:rPr>
        <w:rFonts w:ascii="Symbol" w:hAnsi="Symbol" w:hint="default"/>
      </w:rPr>
    </w:lvl>
    <w:lvl w:ilvl="1" w:tplc="168A2332" w:tentative="1">
      <w:start w:val="1"/>
      <w:numFmt w:val="bullet"/>
      <w:lvlText w:val="o"/>
      <w:lvlJc w:val="left"/>
      <w:pPr>
        <w:ind w:left="1440" w:hanging="360"/>
      </w:pPr>
      <w:rPr>
        <w:rFonts w:ascii="Courier New" w:hAnsi="Courier New" w:cs="Courier New" w:hint="default"/>
      </w:rPr>
    </w:lvl>
    <w:lvl w:ilvl="2" w:tplc="9F9A493A" w:tentative="1">
      <w:start w:val="1"/>
      <w:numFmt w:val="bullet"/>
      <w:lvlText w:val=""/>
      <w:lvlJc w:val="left"/>
      <w:pPr>
        <w:ind w:left="2160" w:hanging="360"/>
      </w:pPr>
      <w:rPr>
        <w:rFonts w:ascii="Wingdings" w:hAnsi="Wingdings" w:hint="default"/>
      </w:rPr>
    </w:lvl>
    <w:lvl w:ilvl="3" w:tplc="8E085F9A" w:tentative="1">
      <w:start w:val="1"/>
      <w:numFmt w:val="bullet"/>
      <w:lvlText w:val=""/>
      <w:lvlJc w:val="left"/>
      <w:pPr>
        <w:ind w:left="2880" w:hanging="360"/>
      </w:pPr>
      <w:rPr>
        <w:rFonts w:ascii="Symbol" w:hAnsi="Symbol" w:hint="default"/>
      </w:rPr>
    </w:lvl>
    <w:lvl w:ilvl="4" w:tplc="34B43F98" w:tentative="1">
      <w:start w:val="1"/>
      <w:numFmt w:val="bullet"/>
      <w:lvlText w:val="o"/>
      <w:lvlJc w:val="left"/>
      <w:pPr>
        <w:ind w:left="3600" w:hanging="360"/>
      </w:pPr>
      <w:rPr>
        <w:rFonts w:ascii="Courier New" w:hAnsi="Courier New" w:cs="Courier New" w:hint="default"/>
      </w:rPr>
    </w:lvl>
    <w:lvl w:ilvl="5" w:tplc="3F700694" w:tentative="1">
      <w:start w:val="1"/>
      <w:numFmt w:val="bullet"/>
      <w:lvlText w:val=""/>
      <w:lvlJc w:val="left"/>
      <w:pPr>
        <w:ind w:left="4320" w:hanging="360"/>
      </w:pPr>
      <w:rPr>
        <w:rFonts w:ascii="Wingdings" w:hAnsi="Wingdings" w:hint="default"/>
      </w:rPr>
    </w:lvl>
    <w:lvl w:ilvl="6" w:tplc="C50C19AE" w:tentative="1">
      <w:start w:val="1"/>
      <w:numFmt w:val="bullet"/>
      <w:lvlText w:val=""/>
      <w:lvlJc w:val="left"/>
      <w:pPr>
        <w:ind w:left="5040" w:hanging="360"/>
      </w:pPr>
      <w:rPr>
        <w:rFonts w:ascii="Symbol" w:hAnsi="Symbol" w:hint="default"/>
      </w:rPr>
    </w:lvl>
    <w:lvl w:ilvl="7" w:tplc="6F7075AE" w:tentative="1">
      <w:start w:val="1"/>
      <w:numFmt w:val="bullet"/>
      <w:lvlText w:val="o"/>
      <w:lvlJc w:val="left"/>
      <w:pPr>
        <w:ind w:left="5760" w:hanging="360"/>
      </w:pPr>
      <w:rPr>
        <w:rFonts w:ascii="Courier New" w:hAnsi="Courier New" w:cs="Courier New" w:hint="default"/>
      </w:rPr>
    </w:lvl>
    <w:lvl w:ilvl="8" w:tplc="3788BD58" w:tentative="1">
      <w:start w:val="1"/>
      <w:numFmt w:val="bullet"/>
      <w:lvlText w:val=""/>
      <w:lvlJc w:val="left"/>
      <w:pPr>
        <w:ind w:left="6480" w:hanging="360"/>
      </w:pPr>
      <w:rPr>
        <w:rFonts w:ascii="Wingdings" w:hAnsi="Wingdings" w:hint="default"/>
      </w:rPr>
    </w:lvl>
  </w:abstractNum>
  <w:abstractNum w:abstractNumId="30" w15:restartNumberingAfterBreak="0">
    <w:nsid w:val="55FB547E"/>
    <w:multiLevelType w:val="multilevel"/>
    <w:tmpl w:val="7958AADE"/>
    <w:lvl w:ilvl="0">
      <w:start w:val="1"/>
      <w:numFmt w:val="bullet"/>
      <w:lvlText w:val="■"/>
      <w:lvlJc w:val="left"/>
      <w:pPr>
        <w:ind w:left="357" w:hanging="357"/>
      </w:pPr>
      <w:rPr>
        <w:rFonts w:ascii="Arial" w:hAnsi="Arial" w:cs="Arial"/>
        <w:color w:val="4F81BD" w:themeColor="accent1"/>
      </w:rPr>
    </w:lvl>
    <w:lvl w:ilvl="1">
      <w:start w:val="1"/>
      <w:numFmt w:val="bullet"/>
      <w:lvlText w:val=""/>
      <w:lvlJc w:val="left"/>
      <w:pPr>
        <w:ind w:left="641" w:hanging="358"/>
      </w:pPr>
      <w:rPr>
        <w:rFonts w:ascii="Symbol" w:hAnsi="Symbol" w:hint="default"/>
        <w:color w:val="666465"/>
      </w:rPr>
    </w:lvl>
    <w:lvl w:ilvl="2">
      <w:start w:val="1"/>
      <w:numFmt w:val="bullet"/>
      <w:lvlText w:val=""/>
      <w:lvlJc w:val="left"/>
      <w:pPr>
        <w:ind w:left="924" w:hanging="357"/>
      </w:pPr>
      <w:rPr>
        <w:rFonts w:ascii="Symbol" w:hAnsi="Symbol" w:hint="default"/>
        <w:color w:val="666465"/>
      </w:rPr>
    </w:lvl>
    <w:lvl w:ilvl="3">
      <w:start w:val="1"/>
      <w:numFmt w:val="bullet"/>
      <w:lvlText w:val=""/>
      <w:lvlJc w:val="left"/>
      <w:pPr>
        <w:ind w:left="1208" w:hanging="358"/>
      </w:pPr>
      <w:rPr>
        <w:rFonts w:ascii="Symbol" w:hAnsi="Symbol" w:hint="default"/>
        <w:color w:val="666465"/>
      </w:rPr>
    </w:lvl>
    <w:lvl w:ilvl="4">
      <w:start w:val="1"/>
      <w:numFmt w:val="bullet"/>
      <w:lvlText w:val=""/>
      <w:lvlJc w:val="left"/>
      <w:pPr>
        <w:ind w:left="1491" w:hanging="357"/>
      </w:pPr>
      <w:rPr>
        <w:rFonts w:ascii="Symbol" w:hAnsi="Symbol" w:hint="default"/>
        <w:color w:val="666465"/>
      </w:rPr>
    </w:lvl>
    <w:lvl w:ilvl="5">
      <w:start w:val="1"/>
      <w:numFmt w:val="bullet"/>
      <w:lvlText w:val=""/>
      <w:lvlJc w:val="left"/>
      <w:pPr>
        <w:ind w:left="1774" w:hanging="357"/>
      </w:pPr>
      <w:rPr>
        <w:rFonts w:ascii="Symbol" w:hAnsi="Symbol" w:hint="default"/>
        <w:color w:val="666465"/>
      </w:rPr>
    </w:lvl>
    <w:lvl w:ilvl="6">
      <w:start w:val="1"/>
      <w:numFmt w:val="bullet"/>
      <w:lvlText w:val=""/>
      <w:lvlJc w:val="left"/>
      <w:pPr>
        <w:ind w:left="2058" w:hanging="357"/>
      </w:pPr>
      <w:rPr>
        <w:rFonts w:ascii="Symbol" w:hAnsi="Symbol" w:hint="default"/>
        <w:color w:val="666465"/>
      </w:rPr>
    </w:lvl>
    <w:lvl w:ilvl="7">
      <w:start w:val="1"/>
      <w:numFmt w:val="bullet"/>
      <w:lvlText w:val=""/>
      <w:lvlJc w:val="left"/>
      <w:pPr>
        <w:ind w:left="2341" w:hanging="357"/>
      </w:pPr>
      <w:rPr>
        <w:rFonts w:ascii="Symbol" w:hAnsi="Symbol" w:hint="default"/>
        <w:color w:val="666465"/>
      </w:rPr>
    </w:lvl>
    <w:lvl w:ilvl="8">
      <w:start w:val="1"/>
      <w:numFmt w:val="bullet"/>
      <w:lvlText w:val=""/>
      <w:lvlJc w:val="left"/>
      <w:pPr>
        <w:ind w:left="2625" w:hanging="357"/>
      </w:pPr>
      <w:rPr>
        <w:rFonts w:ascii="Symbol" w:hAnsi="Symbol" w:hint="default"/>
        <w:color w:val="666465"/>
      </w:rPr>
    </w:lvl>
  </w:abstractNum>
  <w:abstractNum w:abstractNumId="31" w15:restartNumberingAfterBreak="0">
    <w:nsid w:val="5856189D"/>
    <w:multiLevelType w:val="hybridMultilevel"/>
    <w:tmpl w:val="D1AC3E4E"/>
    <w:lvl w:ilvl="0" w:tplc="DDCEC272">
      <w:start w:val="1"/>
      <w:numFmt w:val="bullet"/>
      <w:lvlText w:val=""/>
      <w:lvlJc w:val="left"/>
      <w:pPr>
        <w:ind w:left="780" w:hanging="360"/>
      </w:pPr>
      <w:rPr>
        <w:rFonts w:ascii="Symbol" w:hAnsi="Symbol" w:hint="default"/>
      </w:rPr>
    </w:lvl>
    <w:lvl w:ilvl="1" w:tplc="4A54C73C" w:tentative="1">
      <w:start w:val="1"/>
      <w:numFmt w:val="bullet"/>
      <w:lvlText w:val="o"/>
      <w:lvlJc w:val="left"/>
      <w:pPr>
        <w:ind w:left="1500" w:hanging="360"/>
      </w:pPr>
      <w:rPr>
        <w:rFonts w:ascii="Courier New" w:hAnsi="Courier New" w:cs="Courier New" w:hint="default"/>
      </w:rPr>
    </w:lvl>
    <w:lvl w:ilvl="2" w:tplc="FC9A39B0" w:tentative="1">
      <w:start w:val="1"/>
      <w:numFmt w:val="bullet"/>
      <w:lvlText w:val=""/>
      <w:lvlJc w:val="left"/>
      <w:pPr>
        <w:ind w:left="2220" w:hanging="360"/>
      </w:pPr>
      <w:rPr>
        <w:rFonts w:ascii="Wingdings" w:hAnsi="Wingdings" w:hint="default"/>
      </w:rPr>
    </w:lvl>
    <w:lvl w:ilvl="3" w:tplc="66680262" w:tentative="1">
      <w:start w:val="1"/>
      <w:numFmt w:val="bullet"/>
      <w:lvlText w:val=""/>
      <w:lvlJc w:val="left"/>
      <w:pPr>
        <w:ind w:left="2940" w:hanging="360"/>
      </w:pPr>
      <w:rPr>
        <w:rFonts w:ascii="Symbol" w:hAnsi="Symbol" w:hint="default"/>
      </w:rPr>
    </w:lvl>
    <w:lvl w:ilvl="4" w:tplc="C922D966" w:tentative="1">
      <w:start w:val="1"/>
      <w:numFmt w:val="bullet"/>
      <w:lvlText w:val="o"/>
      <w:lvlJc w:val="left"/>
      <w:pPr>
        <w:ind w:left="3660" w:hanging="360"/>
      </w:pPr>
      <w:rPr>
        <w:rFonts w:ascii="Courier New" w:hAnsi="Courier New" w:cs="Courier New" w:hint="default"/>
      </w:rPr>
    </w:lvl>
    <w:lvl w:ilvl="5" w:tplc="BF48D130" w:tentative="1">
      <w:start w:val="1"/>
      <w:numFmt w:val="bullet"/>
      <w:lvlText w:val=""/>
      <w:lvlJc w:val="left"/>
      <w:pPr>
        <w:ind w:left="4380" w:hanging="360"/>
      </w:pPr>
      <w:rPr>
        <w:rFonts w:ascii="Wingdings" w:hAnsi="Wingdings" w:hint="default"/>
      </w:rPr>
    </w:lvl>
    <w:lvl w:ilvl="6" w:tplc="D46CF008" w:tentative="1">
      <w:start w:val="1"/>
      <w:numFmt w:val="bullet"/>
      <w:lvlText w:val=""/>
      <w:lvlJc w:val="left"/>
      <w:pPr>
        <w:ind w:left="5100" w:hanging="360"/>
      </w:pPr>
      <w:rPr>
        <w:rFonts w:ascii="Symbol" w:hAnsi="Symbol" w:hint="default"/>
      </w:rPr>
    </w:lvl>
    <w:lvl w:ilvl="7" w:tplc="2A08E1DE" w:tentative="1">
      <w:start w:val="1"/>
      <w:numFmt w:val="bullet"/>
      <w:lvlText w:val="o"/>
      <w:lvlJc w:val="left"/>
      <w:pPr>
        <w:ind w:left="5820" w:hanging="360"/>
      </w:pPr>
      <w:rPr>
        <w:rFonts w:ascii="Courier New" w:hAnsi="Courier New" w:cs="Courier New" w:hint="default"/>
      </w:rPr>
    </w:lvl>
    <w:lvl w:ilvl="8" w:tplc="B2B2D26A" w:tentative="1">
      <w:start w:val="1"/>
      <w:numFmt w:val="bullet"/>
      <w:lvlText w:val=""/>
      <w:lvlJc w:val="left"/>
      <w:pPr>
        <w:ind w:left="6540" w:hanging="360"/>
      </w:pPr>
      <w:rPr>
        <w:rFonts w:ascii="Wingdings" w:hAnsi="Wingdings" w:hint="default"/>
      </w:rPr>
    </w:lvl>
  </w:abstractNum>
  <w:abstractNum w:abstractNumId="32" w15:restartNumberingAfterBreak="0">
    <w:nsid w:val="58655986"/>
    <w:multiLevelType w:val="multilevel"/>
    <w:tmpl w:val="22A8DAD6"/>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96A0D8B"/>
    <w:multiLevelType w:val="hybridMultilevel"/>
    <w:tmpl w:val="79A88206"/>
    <w:lvl w:ilvl="0" w:tplc="30FC974C">
      <w:start w:val="1"/>
      <w:numFmt w:val="bullet"/>
      <w:lvlText w:val=""/>
      <w:lvlJc w:val="left"/>
      <w:pPr>
        <w:ind w:left="720" w:hanging="360"/>
      </w:pPr>
      <w:rPr>
        <w:rFonts w:ascii="Wingdings" w:hAnsi="Wingdings" w:hint="default"/>
        <w:color w:val="FF0000"/>
      </w:rPr>
    </w:lvl>
    <w:lvl w:ilvl="1" w:tplc="E466B1E0">
      <w:start w:val="1"/>
      <w:numFmt w:val="bullet"/>
      <w:lvlText w:val="o"/>
      <w:lvlJc w:val="left"/>
      <w:pPr>
        <w:ind w:left="1440" w:hanging="360"/>
      </w:pPr>
      <w:rPr>
        <w:rFonts w:ascii="Courier New" w:hAnsi="Courier New" w:cs="Courier New" w:hint="default"/>
      </w:rPr>
    </w:lvl>
    <w:lvl w:ilvl="2" w:tplc="59C09AAA" w:tentative="1">
      <w:start w:val="1"/>
      <w:numFmt w:val="bullet"/>
      <w:lvlText w:val=""/>
      <w:lvlJc w:val="left"/>
      <w:pPr>
        <w:ind w:left="2160" w:hanging="360"/>
      </w:pPr>
      <w:rPr>
        <w:rFonts w:ascii="Wingdings" w:hAnsi="Wingdings" w:hint="default"/>
      </w:rPr>
    </w:lvl>
    <w:lvl w:ilvl="3" w:tplc="18EA1A6A" w:tentative="1">
      <w:start w:val="1"/>
      <w:numFmt w:val="bullet"/>
      <w:lvlText w:val=""/>
      <w:lvlJc w:val="left"/>
      <w:pPr>
        <w:ind w:left="2880" w:hanging="360"/>
      </w:pPr>
      <w:rPr>
        <w:rFonts w:ascii="Symbol" w:hAnsi="Symbol" w:hint="default"/>
      </w:rPr>
    </w:lvl>
    <w:lvl w:ilvl="4" w:tplc="A214643A" w:tentative="1">
      <w:start w:val="1"/>
      <w:numFmt w:val="bullet"/>
      <w:lvlText w:val="o"/>
      <w:lvlJc w:val="left"/>
      <w:pPr>
        <w:ind w:left="3600" w:hanging="360"/>
      </w:pPr>
      <w:rPr>
        <w:rFonts w:ascii="Courier New" w:hAnsi="Courier New" w:cs="Courier New" w:hint="default"/>
      </w:rPr>
    </w:lvl>
    <w:lvl w:ilvl="5" w:tplc="9FF8599A" w:tentative="1">
      <w:start w:val="1"/>
      <w:numFmt w:val="bullet"/>
      <w:lvlText w:val=""/>
      <w:lvlJc w:val="left"/>
      <w:pPr>
        <w:ind w:left="4320" w:hanging="360"/>
      </w:pPr>
      <w:rPr>
        <w:rFonts w:ascii="Wingdings" w:hAnsi="Wingdings" w:hint="default"/>
      </w:rPr>
    </w:lvl>
    <w:lvl w:ilvl="6" w:tplc="E00CBE12" w:tentative="1">
      <w:start w:val="1"/>
      <w:numFmt w:val="bullet"/>
      <w:lvlText w:val=""/>
      <w:lvlJc w:val="left"/>
      <w:pPr>
        <w:ind w:left="5040" w:hanging="360"/>
      </w:pPr>
      <w:rPr>
        <w:rFonts w:ascii="Symbol" w:hAnsi="Symbol" w:hint="default"/>
      </w:rPr>
    </w:lvl>
    <w:lvl w:ilvl="7" w:tplc="5024F9BA" w:tentative="1">
      <w:start w:val="1"/>
      <w:numFmt w:val="bullet"/>
      <w:lvlText w:val="o"/>
      <w:lvlJc w:val="left"/>
      <w:pPr>
        <w:ind w:left="5760" w:hanging="360"/>
      </w:pPr>
      <w:rPr>
        <w:rFonts w:ascii="Courier New" w:hAnsi="Courier New" w:cs="Courier New" w:hint="default"/>
      </w:rPr>
    </w:lvl>
    <w:lvl w:ilvl="8" w:tplc="1E4C93A8" w:tentative="1">
      <w:start w:val="1"/>
      <w:numFmt w:val="bullet"/>
      <w:lvlText w:val=""/>
      <w:lvlJc w:val="left"/>
      <w:pPr>
        <w:ind w:left="6480" w:hanging="360"/>
      </w:pPr>
      <w:rPr>
        <w:rFonts w:ascii="Wingdings" w:hAnsi="Wingdings" w:hint="default"/>
      </w:rPr>
    </w:lvl>
  </w:abstractNum>
  <w:abstractNum w:abstractNumId="34" w15:restartNumberingAfterBreak="0">
    <w:nsid w:val="5BA91AC9"/>
    <w:multiLevelType w:val="multilevel"/>
    <w:tmpl w:val="69204CB0"/>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605317F7"/>
    <w:multiLevelType w:val="hybridMultilevel"/>
    <w:tmpl w:val="29481338"/>
    <w:lvl w:ilvl="0" w:tplc="4FC4853C">
      <w:start w:val="1"/>
      <w:numFmt w:val="bullet"/>
      <w:lvlText w:val=""/>
      <w:lvlJc w:val="left"/>
      <w:pPr>
        <w:ind w:left="720" w:hanging="360"/>
      </w:pPr>
      <w:rPr>
        <w:rFonts w:ascii="Wingdings" w:hAnsi="Wingdings" w:hint="default"/>
        <w:color w:val="FF0000"/>
      </w:rPr>
    </w:lvl>
    <w:lvl w:ilvl="1" w:tplc="B50C35F0" w:tentative="1">
      <w:start w:val="1"/>
      <w:numFmt w:val="bullet"/>
      <w:lvlText w:val="o"/>
      <w:lvlJc w:val="left"/>
      <w:pPr>
        <w:ind w:left="1440" w:hanging="360"/>
      </w:pPr>
      <w:rPr>
        <w:rFonts w:ascii="Courier New" w:hAnsi="Courier New" w:cs="Courier New" w:hint="default"/>
      </w:rPr>
    </w:lvl>
    <w:lvl w:ilvl="2" w:tplc="8968C9E8" w:tentative="1">
      <w:start w:val="1"/>
      <w:numFmt w:val="bullet"/>
      <w:lvlText w:val=""/>
      <w:lvlJc w:val="left"/>
      <w:pPr>
        <w:ind w:left="2160" w:hanging="360"/>
      </w:pPr>
      <w:rPr>
        <w:rFonts w:ascii="Wingdings" w:hAnsi="Wingdings" w:hint="default"/>
      </w:rPr>
    </w:lvl>
    <w:lvl w:ilvl="3" w:tplc="87926F94" w:tentative="1">
      <w:start w:val="1"/>
      <w:numFmt w:val="bullet"/>
      <w:lvlText w:val=""/>
      <w:lvlJc w:val="left"/>
      <w:pPr>
        <w:ind w:left="2880" w:hanging="360"/>
      </w:pPr>
      <w:rPr>
        <w:rFonts w:ascii="Symbol" w:hAnsi="Symbol" w:hint="default"/>
      </w:rPr>
    </w:lvl>
    <w:lvl w:ilvl="4" w:tplc="D90AD9A2" w:tentative="1">
      <w:start w:val="1"/>
      <w:numFmt w:val="bullet"/>
      <w:lvlText w:val="o"/>
      <w:lvlJc w:val="left"/>
      <w:pPr>
        <w:ind w:left="3600" w:hanging="360"/>
      </w:pPr>
      <w:rPr>
        <w:rFonts w:ascii="Courier New" w:hAnsi="Courier New" w:cs="Courier New" w:hint="default"/>
      </w:rPr>
    </w:lvl>
    <w:lvl w:ilvl="5" w:tplc="AEBCCE0A" w:tentative="1">
      <w:start w:val="1"/>
      <w:numFmt w:val="bullet"/>
      <w:lvlText w:val=""/>
      <w:lvlJc w:val="left"/>
      <w:pPr>
        <w:ind w:left="4320" w:hanging="360"/>
      </w:pPr>
      <w:rPr>
        <w:rFonts w:ascii="Wingdings" w:hAnsi="Wingdings" w:hint="default"/>
      </w:rPr>
    </w:lvl>
    <w:lvl w:ilvl="6" w:tplc="D7601222" w:tentative="1">
      <w:start w:val="1"/>
      <w:numFmt w:val="bullet"/>
      <w:lvlText w:val=""/>
      <w:lvlJc w:val="left"/>
      <w:pPr>
        <w:ind w:left="5040" w:hanging="360"/>
      </w:pPr>
      <w:rPr>
        <w:rFonts w:ascii="Symbol" w:hAnsi="Symbol" w:hint="default"/>
      </w:rPr>
    </w:lvl>
    <w:lvl w:ilvl="7" w:tplc="27B49E5E" w:tentative="1">
      <w:start w:val="1"/>
      <w:numFmt w:val="bullet"/>
      <w:lvlText w:val="o"/>
      <w:lvlJc w:val="left"/>
      <w:pPr>
        <w:ind w:left="5760" w:hanging="360"/>
      </w:pPr>
      <w:rPr>
        <w:rFonts w:ascii="Courier New" w:hAnsi="Courier New" w:cs="Courier New" w:hint="default"/>
      </w:rPr>
    </w:lvl>
    <w:lvl w:ilvl="8" w:tplc="F2A42DD0" w:tentative="1">
      <w:start w:val="1"/>
      <w:numFmt w:val="bullet"/>
      <w:lvlText w:val=""/>
      <w:lvlJc w:val="left"/>
      <w:pPr>
        <w:ind w:left="6480" w:hanging="360"/>
      </w:pPr>
      <w:rPr>
        <w:rFonts w:ascii="Wingdings" w:hAnsi="Wingdings" w:hint="default"/>
      </w:rPr>
    </w:lvl>
  </w:abstractNum>
  <w:abstractNum w:abstractNumId="36" w15:restartNumberingAfterBreak="0">
    <w:nsid w:val="61C330A6"/>
    <w:multiLevelType w:val="hybridMultilevel"/>
    <w:tmpl w:val="CD54C7C6"/>
    <w:lvl w:ilvl="0" w:tplc="0D221D30">
      <w:start w:val="4"/>
      <w:numFmt w:val="decimal"/>
      <w:lvlText w:val="%1."/>
      <w:lvlJc w:val="left"/>
      <w:pPr>
        <w:ind w:left="720" w:hanging="360"/>
      </w:pPr>
      <w:rPr>
        <w:rFonts w:hint="default"/>
      </w:rPr>
    </w:lvl>
    <w:lvl w:ilvl="1" w:tplc="312819D2">
      <w:start w:val="1"/>
      <w:numFmt w:val="lowerLetter"/>
      <w:lvlText w:val="%2."/>
      <w:lvlJc w:val="left"/>
      <w:pPr>
        <w:ind w:left="1440" w:hanging="360"/>
      </w:pPr>
    </w:lvl>
    <w:lvl w:ilvl="2" w:tplc="DF1EFF8A" w:tentative="1">
      <w:start w:val="1"/>
      <w:numFmt w:val="lowerRoman"/>
      <w:lvlText w:val="%3."/>
      <w:lvlJc w:val="right"/>
      <w:pPr>
        <w:ind w:left="2160" w:hanging="180"/>
      </w:pPr>
    </w:lvl>
    <w:lvl w:ilvl="3" w:tplc="E2FEABE6" w:tentative="1">
      <w:start w:val="1"/>
      <w:numFmt w:val="decimal"/>
      <w:lvlText w:val="%4."/>
      <w:lvlJc w:val="left"/>
      <w:pPr>
        <w:ind w:left="2880" w:hanging="360"/>
      </w:pPr>
    </w:lvl>
    <w:lvl w:ilvl="4" w:tplc="475616B8" w:tentative="1">
      <w:start w:val="1"/>
      <w:numFmt w:val="lowerLetter"/>
      <w:lvlText w:val="%5."/>
      <w:lvlJc w:val="left"/>
      <w:pPr>
        <w:ind w:left="3600" w:hanging="360"/>
      </w:pPr>
    </w:lvl>
    <w:lvl w:ilvl="5" w:tplc="FABC9C58" w:tentative="1">
      <w:start w:val="1"/>
      <w:numFmt w:val="lowerRoman"/>
      <w:lvlText w:val="%6."/>
      <w:lvlJc w:val="right"/>
      <w:pPr>
        <w:ind w:left="4320" w:hanging="180"/>
      </w:pPr>
    </w:lvl>
    <w:lvl w:ilvl="6" w:tplc="573CFA2E" w:tentative="1">
      <w:start w:val="1"/>
      <w:numFmt w:val="decimal"/>
      <w:lvlText w:val="%7."/>
      <w:lvlJc w:val="left"/>
      <w:pPr>
        <w:ind w:left="5040" w:hanging="360"/>
      </w:pPr>
    </w:lvl>
    <w:lvl w:ilvl="7" w:tplc="586A4E3A" w:tentative="1">
      <w:start w:val="1"/>
      <w:numFmt w:val="lowerLetter"/>
      <w:lvlText w:val="%8."/>
      <w:lvlJc w:val="left"/>
      <w:pPr>
        <w:ind w:left="5760" w:hanging="360"/>
      </w:pPr>
    </w:lvl>
    <w:lvl w:ilvl="8" w:tplc="7DE0A22E" w:tentative="1">
      <w:start w:val="1"/>
      <w:numFmt w:val="lowerRoman"/>
      <w:lvlText w:val="%9."/>
      <w:lvlJc w:val="right"/>
      <w:pPr>
        <w:ind w:left="6480" w:hanging="180"/>
      </w:pPr>
    </w:lvl>
  </w:abstractNum>
  <w:abstractNum w:abstractNumId="37" w15:restartNumberingAfterBreak="0">
    <w:nsid w:val="65344595"/>
    <w:multiLevelType w:val="hybridMultilevel"/>
    <w:tmpl w:val="3882403A"/>
    <w:lvl w:ilvl="0" w:tplc="37B8E00C">
      <w:start w:val="1"/>
      <w:numFmt w:val="bullet"/>
      <w:lvlText w:val=""/>
      <w:lvlJc w:val="left"/>
      <w:pPr>
        <w:tabs>
          <w:tab w:val="num" w:pos="360"/>
        </w:tabs>
        <w:ind w:left="360" w:hanging="360"/>
      </w:pPr>
      <w:rPr>
        <w:rFonts w:ascii="Symbol" w:hAnsi="Symbol" w:hint="default"/>
        <w:color w:val="auto"/>
        <w:sz w:val="24"/>
        <w:szCs w:val="24"/>
      </w:rPr>
    </w:lvl>
    <w:lvl w:ilvl="1" w:tplc="EC0C3A2C" w:tentative="1">
      <w:start w:val="1"/>
      <w:numFmt w:val="bullet"/>
      <w:lvlText w:val="o"/>
      <w:lvlJc w:val="left"/>
      <w:pPr>
        <w:tabs>
          <w:tab w:val="num" w:pos="1440"/>
        </w:tabs>
        <w:ind w:left="1440" w:hanging="360"/>
      </w:pPr>
      <w:rPr>
        <w:rFonts w:ascii="Courier New" w:hAnsi="Courier New" w:cs="Courier New" w:hint="default"/>
      </w:rPr>
    </w:lvl>
    <w:lvl w:ilvl="2" w:tplc="02C23812" w:tentative="1">
      <w:start w:val="1"/>
      <w:numFmt w:val="bullet"/>
      <w:lvlText w:val=""/>
      <w:lvlJc w:val="left"/>
      <w:pPr>
        <w:tabs>
          <w:tab w:val="num" w:pos="2160"/>
        </w:tabs>
        <w:ind w:left="2160" w:hanging="360"/>
      </w:pPr>
      <w:rPr>
        <w:rFonts w:ascii="Wingdings" w:hAnsi="Wingdings" w:hint="default"/>
      </w:rPr>
    </w:lvl>
    <w:lvl w:ilvl="3" w:tplc="88EC5992" w:tentative="1">
      <w:start w:val="1"/>
      <w:numFmt w:val="bullet"/>
      <w:lvlText w:val=""/>
      <w:lvlJc w:val="left"/>
      <w:pPr>
        <w:tabs>
          <w:tab w:val="num" w:pos="2880"/>
        </w:tabs>
        <w:ind w:left="2880" w:hanging="360"/>
      </w:pPr>
      <w:rPr>
        <w:rFonts w:ascii="Symbol" w:hAnsi="Symbol" w:hint="default"/>
      </w:rPr>
    </w:lvl>
    <w:lvl w:ilvl="4" w:tplc="B074C370" w:tentative="1">
      <w:start w:val="1"/>
      <w:numFmt w:val="bullet"/>
      <w:lvlText w:val="o"/>
      <w:lvlJc w:val="left"/>
      <w:pPr>
        <w:tabs>
          <w:tab w:val="num" w:pos="3600"/>
        </w:tabs>
        <w:ind w:left="3600" w:hanging="360"/>
      </w:pPr>
      <w:rPr>
        <w:rFonts w:ascii="Courier New" w:hAnsi="Courier New" w:cs="Courier New" w:hint="default"/>
      </w:rPr>
    </w:lvl>
    <w:lvl w:ilvl="5" w:tplc="1368BB56" w:tentative="1">
      <w:start w:val="1"/>
      <w:numFmt w:val="bullet"/>
      <w:lvlText w:val=""/>
      <w:lvlJc w:val="left"/>
      <w:pPr>
        <w:tabs>
          <w:tab w:val="num" w:pos="4320"/>
        </w:tabs>
        <w:ind w:left="4320" w:hanging="360"/>
      </w:pPr>
      <w:rPr>
        <w:rFonts w:ascii="Wingdings" w:hAnsi="Wingdings" w:hint="default"/>
      </w:rPr>
    </w:lvl>
    <w:lvl w:ilvl="6" w:tplc="4B48921C" w:tentative="1">
      <w:start w:val="1"/>
      <w:numFmt w:val="bullet"/>
      <w:lvlText w:val=""/>
      <w:lvlJc w:val="left"/>
      <w:pPr>
        <w:tabs>
          <w:tab w:val="num" w:pos="5040"/>
        </w:tabs>
        <w:ind w:left="5040" w:hanging="360"/>
      </w:pPr>
      <w:rPr>
        <w:rFonts w:ascii="Symbol" w:hAnsi="Symbol" w:hint="default"/>
      </w:rPr>
    </w:lvl>
    <w:lvl w:ilvl="7" w:tplc="E8E2AA04" w:tentative="1">
      <w:start w:val="1"/>
      <w:numFmt w:val="bullet"/>
      <w:lvlText w:val="o"/>
      <w:lvlJc w:val="left"/>
      <w:pPr>
        <w:tabs>
          <w:tab w:val="num" w:pos="5760"/>
        </w:tabs>
        <w:ind w:left="5760" w:hanging="360"/>
      </w:pPr>
      <w:rPr>
        <w:rFonts w:ascii="Courier New" w:hAnsi="Courier New" w:cs="Courier New" w:hint="default"/>
      </w:rPr>
    </w:lvl>
    <w:lvl w:ilvl="8" w:tplc="C5725214"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B12547"/>
    <w:multiLevelType w:val="multilevel"/>
    <w:tmpl w:val="A0F4522E"/>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6CCD482C"/>
    <w:multiLevelType w:val="multilevel"/>
    <w:tmpl w:val="0FA226C0"/>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70E00D6E"/>
    <w:multiLevelType w:val="multilevel"/>
    <w:tmpl w:val="C604324E"/>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71604250"/>
    <w:multiLevelType w:val="hybridMultilevel"/>
    <w:tmpl w:val="5ABC3118"/>
    <w:lvl w:ilvl="0" w:tplc="5CCC9AFC">
      <w:start w:val="1"/>
      <w:numFmt w:val="bullet"/>
      <w:lvlText w:val=""/>
      <w:lvlJc w:val="left"/>
      <w:pPr>
        <w:ind w:left="720" w:hanging="360"/>
      </w:pPr>
      <w:rPr>
        <w:rFonts w:ascii="Symbol" w:hAnsi="Symbol" w:hint="default"/>
      </w:rPr>
    </w:lvl>
    <w:lvl w:ilvl="1" w:tplc="39C6C7E4">
      <w:start w:val="1"/>
      <w:numFmt w:val="bullet"/>
      <w:lvlText w:val="o"/>
      <w:lvlJc w:val="left"/>
      <w:pPr>
        <w:ind w:left="1440" w:hanging="360"/>
      </w:pPr>
      <w:rPr>
        <w:rFonts w:ascii="Courier New" w:hAnsi="Courier New" w:cs="Courier New" w:hint="default"/>
      </w:rPr>
    </w:lvl>
    <w:lvl w:ilvl="2" w:tplc="1A0EFB8C" w:tentative="1">
      <w:start w:val="1"/>
      <w:numFmt w:val="bullet"/>
      <w:lvlText w:val=""/>
      <w:lvlJc w:val="left"/>
      <w:pPr>
        <w:ind w:left="2160" w:hanging="360"/>
      </w:pPr>
      <w:rPr>
        <w:rFonts w:ascii="Wingdings" w:hAnsi="Wingdings" w:hint="default"/>
      </w:rPr>
    </w:lvl>
    <w:lvl w:ilvl="3" w:tplc="C34E05C8" w:tentative="1">
      <w:start w:val="1"/>
      <w:numFmt w:val="bullet"/>
      <w:lvlText w:val=""/>
      <w:lvlJc w:val="left"/>
      <w:pPr>
        <w:ind w:left="2880" w:hanging="360"/>
      </w:pPr>
      <w:rPr>
        <w:rFonts w:ascii="Symbol" w:hAnsi="Symbol" w:hint="default"/>
      </w:rPr>
    </w:lvl>
    <w:lvl w:ilvl="4" w:tplc="2E189FF6" w:tentative="1">
      <w:start w:val="1"/>
      <w:numFmt w:val="bullet"/>
      <w:lvlText w:val="o"/>
      <w:lvlJc w:val="left"/>
      <w:pPr>
        <w:ind w:left="3600" w:hanging="360"/>
      </w:pPr>
      <w:rPr>
        <w:rFonts w:ascii="Courier New" w:hAnsi="Courier New" w:cs="Courier New" w:hint="default"/>
      </w:rPr>
    </w:lvl>
    <w:lvl w:ilvl="5" w:tplc="364A1FE0" w:tentative="1">
      <w:start w:val="1"/>
      <w:numFmt w:val="bullet"/>
      <w:lvlText w:val=""/>
      <w:lvlJc w:val="left"/>
      <w:pPr>
        <w:ind w:left="4320" w:hanging="360"/>
      </w:pPr>
      <w:rPr>
        <w:rFonts w:ascii="Wingdings" w:hAnsi="Wingdings" w:hint="default"/>
      </w:rPr>
    </w:lvl>
    <w:lvl w:ilvl="6" w:tplc="37C61514" w:tentative="1">
      <w:start w:val="1"/>
      <w:numFmt w:val="bullet"/>
      <w:lvlText w:val=""/>
      <w:lvlJc w:val="left"/>
      <w:pPr>
        <w:ind w:left="5040" w:hanging="360"/>
      </w:pPr>
      <w:rPr>
        <w:rFonts w:ascii="Symbol" w:hAnsi="Symbol" w:hint="default"/>
      </w:rPr>
    </w:lvl>
    <w:lvl w:ilvl="7" w:tplc="EBEEC2EC" w:tentative="1">
      <w:start w:val="1"/>
      <w:numFmt w:val="bullet"/>
      <w:lvlText w:val="o"/>
      <w:lvlJc w:val="left"/>
      <w:pPr>
        <w:ind w:left="5760" w:hanging="360"/>
      </w:pPr>
      <w:rPr>
        <w:rFonts w:ascii="Courier New" w:hAnsi="Courier New" w:cs="Courier New" w:hint="default"/>
      </w:rPr>
    </w:lvl>
    <w:lvl w:ilvl="8" w:tplc="53B49270" w:tentative="1">
      <w:start w:val="1"/>
      <w:numFmt w:val="bullet"/>
      <w:lvlText w:val=""/>
      <w:lvlJc w:val="left"/>
      <w:pPr>
        <w:ind w:left="6480" w:hanging="360"/>
      </w:pPr>
      <w:rPr>
        <w:rFonts w:ascii="Wingdings" w:hAnsi="Wingdings" w:hint="default"/>
      </w:rPr>
    </w:lvl>
  </w:abstractNum>
  <w:abstractNum w:abstractNumId="42" w15:restartNumberingAfterBreak="0">
    <w:nsid w:val="72CC5B98"/>
    <w:multiLevelType w:val="hybridMultilevel"/>
    <w:tmpl w:val="52028928"/>
    <w:lvl w:ilvl="0" w:tplc="6DC47902">
      <w:start w:val="1"/>
      <w:numFmt w:val="bullet"/>
      <w:lvlText w:val=""/>
      <w:lvlJc w:val="left"/>
      <w:pPr>
        <w:ind w:left="720" w:hanging="360"/>
      </w:pPr>
      <w:rPr>
        <w:rFonts w:ascii="Wingdings" w:hAnsi="Wingdings" w:hint="default"/>
      </w:rPr>
    </w:lvl>
    <w:lvl w:ilvl="1" w:tplc="DCA2B5E4" w:tentative="1">
      <w:start w:val="1"/>
      <w:numFmt w:val="bullet"/>
      <w:lvlText w:val="o"/>
      <w:lvlJc w:val="left"/>
      <w:pPr>
        <w:ind w:left="1440" w:hanging="360"/>
      </w:pPr>
      <w:rPr>
        <w:rFonts w:ascii="Courier New" w:hAnsi="Courier New" w:hint="default"/>
      </w:rPr>
    </w:lvl>
    <w:lvl w:ilvl="2" w:tplc="776C108C" w:tentative="1">
      <w:start w:val="1"/>
      <w:numFmt w:val="bullet"/>
      <w:lvlText w:val=""/>
      <w:lvlJc w:val="left"/>
      <w:pPr>
        <w:ind w:left="2160" w:hanging="360"/>
      </w:pPr>
      <w:rPr>
        <w:rFonts w:ascii="Wingdings" w:hAnsi="Wingdings" w:hint="default"/>
      </w:rPr>
    </w:lvl>
    <w:lvl w:ilvl="3" w:tplc="4F5A8C6E" w:tentative="1">
      <w:start w:val="1"/>
      <w:numFmt w:val="bullet"/>
      <w:lvlText w:val=""/>
      <w:lvlJc w:val="left"/>
      <w:pPr>
        <w:ind w:left="2880" w:hanging="360"/>
      </w:pPr>
      <w:rPr>
        <w:rFonts w:ascii="Symbol" w:hAnsi="Symbol" w:hint="default"/>
      </w:rPr>
    </w:lvl>
    <w:lvl w:ilvl="4" w:tplc="F6244D8A" w:tentative="1">
      <w:start w:val="1"/>
      <w:numFmt w:val="bullet"/>
      <w:lvlText w:val="o"/>
      <w:lvlJc w:val="left"/>
      <w:pPr>
        <w:ind w:left="3600" w:hanging="360"/>
      </w:pPr>
      <w:rPr>
        <w:rFonts w:ascii="Courier New" w:hAnsi="Courier New" w:hint="default"/>
      </w:rPr>
    </w:lvl>
    <w:lvl w:ilvl="5" w:tplc="2A60EAC0" w:tentative="1">
      <w:start w:val="1"/>
      <w:numFmt w:val="bullet"/>
      <w:lvlText w:val=""/>
      <w:lvlJc w:val="left"/>
      <w:pPr>
        <w:ind w:left="4320" w:hanging="360"/>
      </w:pPr>
      <w:rPr>
        <w:rFonts w:ascii="Wingdings" w:hAnsi="Wingdings" w:hint="default"/>
      </w:rPr>
    </w:lvl>
    <w:lvl w:ilvl="6" w:tplc="6010B4FC" w:tentative="1">
      <w:start w:val="1"/>
      <w:numFmt w:val="bullet"/>
      <w:lvlText w:val=""/>
      <w:lvlJc w:val="left"/>
      <w:pPr>
        <w:ind w:left="5040" w:hanging="360"/>
      </w:pPr>
      <w:rPr>
        <w:rFonts w:ascii="Symbol" w:hAnsi="Symbol" w:hint="default"/>
      </w:rPr>
    </w:lvl>
    <w:lvl w:ilvl="7" w:tplc="B16E5218" w:tentative="1">
      <w:start w:val="1"/>
      <w:numFmt w:val="bullet"/>
      <w:lvlText w:val="o"/>
      <w:lvlJc w:val="left"/>
      <w:pPr>
        <w:ind w:left="5760" w:hanging="360"/>
      </w:pPr>
      <w:rPr>
        <w:rFonts w:ascii="Courier New" w:hAnsi="Courier New" w:hint="default"/>
      </w:rPr>
    </w:lvl>
    <w:lvl w:ilvl="8" w:tplc="C2B8A610" w:tentative="1">
      <w:start w:val="1"/>
      <w:numFmt w:val="bullet"/>
      <w:lvlText w:val=""/>
      <w:lvlJc w:val="left"/>
      <w:pPr>
        <w:ind w:left="6480" w:hanging="360"/>
      </w:pPr>
      <w:rPr>
        <w:rFonts w:ascii="Wingdings" w:hAnsi="Wingdings" w:hint="default"/>
      </w:rPr>
    </w:lvl>
  </w:abstractNum>
  <w:abstractNum w:abstractNumId="43" w15:restartNumberingAfterBreak="0">
    <w:nsid w:val="74064F7D"/>
    <w:multiLevelType w:val="multilevel"/>
    <w:tmpl w:val="74901C64"/>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769050BB"/>
    <w:multiLevelType w:val="hybridMultilevel"/>
    <w:tmpl w:val="73366B10"/>
    <w:lvl w:ilvl="0" w:tplc="B50069EE">
      <w:start w:val="1"/>
      <w:numFmt w:val="bullet"/>
      <w:lvlText w:val=""/>
      <w:lvlJc w:val="left"/>
      <w:pPr>
        <w:tabs>
          <w:tab w:val="num" w:pos="360"/>
        </w:tabs>
        <w:ind w:left="360" w:hanging="360"/>
      </w:pPr>
      <w:rPr>
        <w:rFonts w:ascii="Symbol" w:hAnsi="Symbol" w:hint="default"/>
        <w:color w:val="auto"/>
        <w:sz w:val="24"/>
        <w:szCs w:val="24"/>
      </w:rPr>
    </w:lvl>
    <w:lvl w:ilvl="1" w:tplc="4496B286">
      <w:start w:val="1"/>
      <w:numFmt w:val="bullet"/>
      <w:lvlText w:val=""/>
      <w:lvlJc w:val="left"/>
      <w:pPr>
        <w:tabs>
          <w:tab w:val="num" w:pos="1440"/>
        </w:tabs>
        <w:ind w:left="1440" w:hanging="360"/>
      </w:pPr>
      <w:rPr>
        <w:rFonts w:ascii="Symbol" w:hAnsi="Symbol" w:hint="default"/>
        <w:color w:val="auto"/>
        <w:sz w:val="24"/>
        <w:szCs w:val="24"/>
      </w:rPr>
    </w:lvl>
    <w:lvl w:ilvl="2" w:tplc="5EB0EFFA" w:tentative="1">
      <w:start w:val="1"/>
      <w:numFmt w:val="bullet"/>
      <w:lvlText w:val=""/>
      <w:lvlJc w:val="left"/>
      <w:pPr>
        <w:tabs>
          <w:tab w:val="num" w:pos="2160"/>
        </w:tabs>
        <w:ind w:left="2160" w:hanging="360"/>
      </w:pPr>
      <w:rPr>
        <w:rFonts w:ascii="Wingdings" w:hAnsi="Wingdings" w:hint="default"/>
      </w:rPr>
    </w:lvl>
    <w:lvl w:ilvl="3" w:tplc="0468506E" w:tentative="1">
      <w:start w:val="1"/>
      <w:numFmt w:val="bullet"/>
      <w:lvlText w:val=""/>
      <w:lvlJc w:val="left"/>
      <w:pPr>
        <w:tabs>
          <w:tab w:val="num" w:pos="2880"/>
        </w:tabs>
        <w:ind w:left="2880" w:hanging="360"/>
      </w:pPr>
      <w:rPr>
        <w:rFonts w:ascii="Symbol" w:hAnsi="Symbol" w:hint="default"/>
      </w:rPr>
    </w:lvl>
    <w:lvl w:ilvl="4" w:tplc="E3A0299E" w:tentative="1">
      <w:start w:val="1"/>
      <w:numFmt w:val="bullet"/>
      <w:lvlText w:val="o"/>
      <w:lvlJc w:val="left"/>
      <w:pPr>
        <w:tabs>
          <w:tab w:val="num" w:pos="3600"/>
        </w:tabs>
        <w:ind w:left="3600" w:hanging="360"/>
      </w:pPr>
      <w:rPr>
        <w:rFonts w:ascii="Courier New" w:hAnsi="Courier New" w:cs="Courier New" w:hint="default"/>
      </w:rPr>
    </w:lvl>
    <w:lvl w:ilvl="5" w:tplc="16A40A48" w:tentative="1">
      <w:start w:val="1"/>
      <w:numFmt w:val="bullet"/>
      <w:lvlText w:val=""/>
      <w:lvlJc w:val="left"/>
      <w:pPr>
        <w:tabs>
          <w:tab w:val="num" w:pos="4320"/>
        </w:tabs>
        <w:ind w:left="4320" w:hanging="360"/>
      </w:pPr>
      <w:rPr>
        <w:rFonts w:ascii="Wingdings" w:hAnsi="Wingdings" w:hint="default"/>
      </w:rPr>
    </w:lvl>
    <w:lvl w:ilvl="6" w:tplc="D8AE06A0" w:tentative="1">
      <w:start w:val="1"/>
      <w:numFmt w:val="bullet"/>
      <w:lvlText w:val=""/>
      <w:lvlJc w:val="left"/>
      <w:pPr>
        <w:tabs>
          <w:tab w:val="num" w:pos="5040"/>
        </w:tabs>
        <w:ind w:left="5040" w:hanging="360"/>
      </w:pPr>
      <w:rPr>
        <w:rFonts w:ascii="Symbol" w:hAnsi="Symbol" w:hint="default"/>
      </w:rPr>
    </w:lvl>
    <w:lvl w:ilvl="7" w:tplc="86224DBE" w:tentative="1">
      <w:start w:val="1"/>
      <w:numFmt w:val="bullet"/>
      <w:lvlText w:val="o"/>
      <w:lvlJc w:val="left"/>
      <w:pPr>
        <w:tabs>
          <w:tab w:val="num" w:pos="5760"/>
        </w:tabs>
        <w:ind w:left="5760" w:hanging="360"/>
      </w:pPr>
      <w:rPr>
        <w:rFonts w:ascii="Courier New" w:hAnsi="Courier New" w:cs="Courier New" w:hint="default"/>
      </w:rPr>
    </w:lvl>
    <w:lvl w:ilvl="8" w:tplc="ED2C4A4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F5146"/>
    <w:multiLevelType w:val="hybridMultilevel"/>
    <w:tmpl w:val="4404B546"/>
    <w:lvl w:ilvl="0" w:tplc="949EE4CC">
      <w:start w:val="1"/>
      <w:numFmt w:val="bullet"/>
      <w:lvlText w:val=""/>
      <w:lvlJc w:val="left"/>
      <w:pPr>
        <w:ind w:left="720" w:hanging="360"/>
      </w:pPr>
      <w:rPr>
        <w:rFonts w:ascii="Symbol" w:hAnsi="Symbol" w:hint="default"/>
      </w:rPr>
    </w:lvl>
    <w:lvl w:ilvl="1" w:tplc="27343B7A">
      <w:start w:val="1"/>
      <w:numFmt w:val="bullet"/>
      <w:lvlText w:val="o"/>
      <w:lvlJc w:val="left"/>
      <w:pPr>
        <w:ind w:left="1440" w:hanging="360"/>
      </w:pPr>
      <w:rPr>
        <w:rFonts w:ascii="Courier New" w:hAnsi="Courier New" w:cs="Courier New" w:hint="default"/>
      </w:rPr>
    </w:lvl>
    <w:lvl w:ilvl="2" w:tplc="4070578A" w:tentative="1">
      <w:start w:val="1"/>
      <w:numFmt w:val="bullet"/>
      <w:lvlText w:val=""/>
      <w:lvlJc w:val="left"/>
      <w:pPr>
        <w:ind w:left="2160" w:hanging="360"/>
      </w:pPr>
      <w:rPr>
        <w:rFonts w:ascii="Wingdings" w:hAnsi="Wingdings" w:hint="default"/>
      </w:rPr>
    </w:lvl>
    <w:lvl w:ilvl="3" w:tplc="B922FEBE" w:tentative="1">
      <w:start w:val="1"/>
      <w:numFmt w:val="bullet"/>
      <w:lvlText w:val=""/>
      <w:lvlJc w:val="left"/>
      <w:pPr>
        <w:ind w:left="2880" w:hanging="360"/>
      </w:pPr>
      <w:rPr>
        <w:rFonts w:ascii="Symbol" w:hAnsi="Symbol" w:hint="default"/>
      </w:rPr>
    </w:lvl>
    <w:lvl w:ilvl="4" w:tplc="5DB0C4F4" w:tentative="1">
      <w:start w:val="1"/>
      <w:numFmt w:val="bullet"/>
      <w:lvlText w:val="o"/>
      <w:lvlJc w:val="left"/>
      <w:pPr>
        <w:ind w:left="3600" w:hanging="360"/>
      </w:pPr>
      <w:rPr>
        <w:rFonts w:ascii="Courier New" w:hAnsi="Courier New" w:cs="Courier New" w:hint="default"/>
      </w:rPr>
    </w:lvl>
    <w:lvl w:ilvl="5" w:tplc="58AE5F4A" w:tentative="1">
      <w:start w:val="1"/>
      <w:numFmt w:val="bullet"/>
      <w:lvlText w:val=""/>
      <w:lvlJc w:val="left"/>
      <w:pPr>
        <w:ind w:left="4320" w:hanging="360"/>
      </w:pPr>
      <w:rPr>
        <w:rFonts w:ascii="Wingdings" w:hAnsi="Wingdings" w:hint="default"/>
      </w:rPr>
    </w:lvl>
    <w:lvl w:ilvl="6" w:tplc="055C1EA0" w:tentative="1">
      <w:start w:val="1"/>
      <w:numFmt w:val="bullet"/>
      <w:lvlText w:val=""/>
      <w:lvlJc w:val="left"/>
      <w:pPr>
        <w:ind w:left="5040" w:hanging="360"/>
      </w:pPr>
      <w:rPr>
        <w:rFonts w:ascii="Symbol" w:hAnsi="Symbol" w:hint="default"/>
      </w:rPr>
    </w:lvl>
    <w:lvl w:ilvl="7" w:tplc="4E4C1BEC" w:tentative="1">
      <w:start w:val="1"/>
      <w:numFmt w:val="bullet"/>
      <w:lvlText w:val="o"/>
      <w:lvlJc w:val="left"/>
      <w:pPr>
        <w:ind w:left="5760" w:hanging="360"/>
      </w:pPr>
      <w:rPr>
        <w:rFonts w:ascii="Courier New" w:hAnsi="Courier New" w:cs="Courier New" w:hint="default"/>
      </w:rPr>
    </w:lvl>
    <w:lvl w:ilvl="8" w:tplc="A52C128E" w:tentative="1">
      <w:start w:val="1"/>
      <w:numFmt w:val="bullet"/>
      <w:lvlText w:val=""/>
      <w:lvlJc w:val="left"/>
      <w:pPr>
        <w:ind w:left="6480" w:hanging="360"/>
      </w:pPr>
      <w:rPr>
        <w:rFonts w:ascii="Wingdings" w:hAnsi="Wingdings" w:hint="default"/>
      </w:rPr>
    </w:lvl>
  </w:abstractNum>
  <w:abstractNum w:abstractNumId="46" w15:restartNumberingAfterBreak="0">
    <w:nsid w:val="7EF41B8D"/>
    <w:multiLevelType w:val="hybridMultilevel"/>
    <w:tmpl w:val="BF66565C"/>
    <w:lvl w:ilvl="0" w:tplc="A5A684D4">
      <w:start w:val="1"/>
      <w:numFmt w:val="bullet"/>
      <w:lvlText w:val=""/>
      <w:lvlJc w:val="left"/>
      <w:pPr>
        <w:ind w:left="360" w:hanging="360"/>
      </w:pPr>
      <w:rPr>
        <w:rFonts w:ascii="Symbol" w:hAnsi="Symbol" w:hint="default"/>
      </w:rPr>
    </w:lvl>
    <w:lvl w:ilvl="1" w:tplc="521EB910" w:tentative="1">
      <w:start w:val="1"/>
      <w:numFmt w:val="bullet"/>
      <w:lvlText w:val="o"/>
      <w:lvlJc w:val="left"/>
      <w:pPr>
        <w:ind w:left="1080" w:hanging="360"/>
      </w:pPr>
      <w:rPr>
        <w:rFonts w:ascii="Courier New" w:hAnsi="Courier New" w:cs="Courier New" w:hint="default"/>
      </w:rPr>
    </w:lvl>
    <w:lvl w:ilvl="2" w:tplc="4D1ED22C" w:tentative="1">
      <w:start w:val="1"/>
      <w:numFmt w:val="bullet"/>
      <w:lvlText w:val=""/>
      <w:lvlJc w:val="left"/>
      <w:pPr>
        <w:ind w:left="1800" w:hanging="360"/>
      </w:pPr>
      <w:rPr>
        <w:rFonts w:ascii="Wingdings" w:hAnsi="Wingdings" w:hint="default"/>
      </w:rPr>
    </w:lvl>
    <w:lvl w:ilvl="3" w:tplc="A2367FBC" w:tentative="1">
      <w:start w:val="1"/>
      <w:numFmt w:val="bullet"/>
      <w:lvlText w:val=""/>
      <w:lvlJc w:val="left"/>
      <w:pPr>
        <w:ind w:left="2520" w:hanging="360"/>
      </w:pPr>
      <w:rPr>
        <w:rFonts w:ascii="Symbol" w:hAnsi="Symbol" w:hint="default"/>
      </w:rPr>
    </w:lvl>
    <w:lvl w:ilvl="4" w:tplc="B8146652" w:tentative="1">
      <w:start w:val="1"/>
      <w:numFmt w:val="bullet"/>
      <w:lvlText w:val="o"/>
      <w:lvlJc w:val="left"/>
      <w:pPr>
        <w:ind w:left="3240" w:hanging="360"/>
      </w:pPr>
      <w:rPr>
        <w:rFonts w:ascii="Courier New" w:hAnsi="Courier New" w:cs="Courier New" w:hint="default"/>
      </w:rPr>
    </w:lvl>
    <w:lvl w:ilvl="5" w:tplc="B0CE5CC0" w:tentative="1">
      <w:start w:val="1"/>
      <w:numFmt w:val="bullet"/>
      <w:lvlText w:val=""/>
      <w:lvlJc w:val="left"/>
      <w:pPr>
        <w:ind w:left="3960" w:hanging="360"/>
      </w:pPr>
      <w:rPr>
        <w:rFonts w:ascii="Wingdings" w:hAnsi="Wingdings" w:hint="default"/>
      </w:rPr>
    </w:lvl>
    <w:lvl w:ilvl="6" w:tplc="CAC219DA" w:tentative="1">
      <w:start w:val="1"/>
      <w:numFmt w:val="bullet"/>
      <w:lvlText w:val=""/>
      <w:lvlJc w:val="left"/>
      <w:pPr>
        <w:ind w:left="4680" w:hanging="360"/>
      </w:pPr>
      <w:rPr>
        <w:rFonts w:ascii="Symbol" w:hAnsi="Symbol" w:hint="default"/>
      </w:rPr>
    </w:lvl>
    <w:lvl w:ilvl="7" w:tplc="3A1CB2BC" w:tentative="1">
      <w:start w:val="1"/>
      <w:numFmt w:val="bullet"/>
      <w:lvlText w:val="o"/>
      <w:lvlJc w:val="left"/>
      <w:pPr>
        <w:ind w:left="5400" w:hanging="360"/>
      </w:pPr>
      <w:rPr>
        <w:rFonts w:ascii="Courier New" w:hAnsi="Courier New" w:cs="Courier New" w:hint="default"/>
      </w:rPr>
    </w:lvl>
    <w:lvl w:ilvl="8" w:tplc="724C67A0" w:tentative="1">
      <w:start w:val="1"/>
      <w:numFmt w:val="bullet"/>
      <w:lvlText w:val=""/>
      <w:lvlJc w:val="left"/>
      <w:pPr>
        <w:ind w:left="6120" w:hanging="360"/>
      </w:pPr>
      <w:rPr>
        <w:rFonts w:ascii="Wingdings" w:hAnsi="Wingdings" w:hint="default"/>
      </w:rPr>
    </w:lvl>
  </w:abstractNum>
  <w:abstractNum w:abstractNumId="47" w15:restartNumberingAfterBreak="0">
    <w:nsid w:val="7FDE2CA2"/>
    <w:multiLevelType w:val="multilevel"/>
    <w:tmpl w:val="E2A4648A"/>
    <w:lvl w:ilvl="0">
      <w:start w:val="1"/>
      <w:numFmt w:val="bullet"/>
      <w:lvlText w:val=""/>
      <w:lvlJc w:val="left"/>
      <w:pPr>
        <w:ind w:left="360" w:hanging="360"/>
      </w:pPr>
      <w:rPr>
        <w:rFonts w:ascii="Wingdings" w:hAnsi="Wingdings" w:hint="default"/>
        <w:color w:val="FF0000"/>
      </w:rPr>
    </w:lvl>
    <w:lvl w:ilvl="1">
      <w:start w:val="1"/>
      <w:numFmt w:val="bullet"/>
      <w:lvlText w:val=""/>
      <w:lvlJc w:val="left"/>
      <w:pPr>
        <w:tabs>
          <w:tab w:val="num" w:pos="576"/>
        </w:tabs>
        <w:ind w:left="576" w:hanging="216"/>
      </w:pPr>
      <w:rPr>
        <w:rFonts w:ascii="Webdings" w:hAnsi="Webdings" w:hint="default"/>
        <w:color w:val="1F497D" w:themeColor="text2"/>
        <w:sz w:val="12"/>
        <w:szCs w:val="12"/>
      </w:rPr>
    </w:lvl>
    <w:lvl w:ilvl="2">
      <w:start w:val="1"/>
      <w:numFmt w:val="bullet"/>
      <w:lvlText w:val=""/>
      <w:lvlJc w:val="left"/>
      <w:pPr>
        <w:tabs>
          <w:tab w:val="num" w:pos="936"/>
        </w:tabs>
        <w:ind w:left="936" w:hanging="216"/>
      </w:pPr>
      <w:rPr>
        <w:rFonts w:ascii="Wingdings" w:hAnsi="Wingdings" w:hint="default"/>
        <w:color w:val="000000" w:themeColor="text1"/>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3"/>
  </w:num>
  <w:num w:numId="2">
    <w:abstractNumId w:val="36"/>
  </w:num>
  <w:num w:numId="3">
    <w:abstractNumId w:val="28"/>
  </w:num>
  <w:num w:numId="4">
    <w:abstractNumId w:val="32"/>
  </w:num>
  <w:num w:numId="5">
    <w:abstractNumId w:val="30"/>
  </w:num>
  <w:num w:numId="6">
    <w:abstractNumId w:val="20"/>
  </w:num>
  <w:num w:numId="7">
    <w:abstractNumId w:val="17"/>
  </w:num>
  <w:num w:numId="8">
    <w:abstractNumId w:val="2"/>
  </w:num>
  <w:num w:numId="9">
    <w:abstractNumId w:val="7"/>
  </w:num>
  <w:num w:numId="10">
    <w:abstractNumId w:val="12"/>
  </w:num>
  <w:num w:numId="11">
    <w:abstractNumId w:val="45"/>
  </w:num>
  <w:num w:numId="12">
    <w:abstractNumId w:val="41"/>
  </w:num>
  <w:num w:numId="13">
    <w:abstractNumId w:val="25"/>
  </w:num>
  <w:num w:numId="14">
    <w:abstractNumId w:val="23"/>
  </w:num>
  <w:num w:numId="15">
    <w:abstractNumId w:val="44"/>
  </w:num>
  <w:num w:numId="16">
    <w:abstractNumId w:val="37"/>
  </w:num>
  <w:num w:numId="17">
    <w:abstractNumId w:val="4"/>
  </w:num>
  <w:num w:numId="18">
    <w:abstractNumId w:val="19"/>
  </w:num>
  <w:num w:numId="19">
    <w:abstractNumId w:val="26"/>
  </w:num>
  <w:num w:numId="20">
    <w:abstractNumId w:val="5"/>
  </w:num>
  <w:num w:numId="21">
    <w:abstractNumId w:val="18"/>
  </w:num>
  <w:num w:numId="22">
    <w:abstractNumId w:val="9"/>
  </w:num>
  <w:num w:numId="23">
    <w:abstractNumId w:val="0"/>
  </w:num>
  <w:num w:numId="24">
    <w:abstractNumId w:val="29"/>
  </w:num>
  <w:num w:numId="25">
    <w:abstractNumId w:val="24"/>
  </w:num>
  <w:num w:numId="26">
    <w:abstractNumId w:val="46"/>
  </w:num>
  <w:num w:numId="27">
    <w:abstractNumId w:val="42"/>
  </w:num>
  <w:num w:numId="28">
    <w:abstractNumId w:val="33"/>
  </w:num>
  <w:num w:numId="29">
    <w:abstractNumId w:val="3"/>
  </w:num>
  <w:num w:numId="30">
    <w:abstractNumId w:val="16"/>
  </w:num>
  <w:num w:numId="31">
    <w:abstractNumId w:val="15"/>
  </w:num>
  <w:num w:numId="32">
    <w:abstractNumId w:val="6"/>
  </w:num>
  <w:num w:numId="33">
    <w:abstractNumId w:val="27"/>
  </w:num>
  <w:num w:numId="34">
    <w:abstractNumId w:val="8"/>
  </w:num>
  <w:num w:numId="35">
    <w:abstractNumId w:val="14"/>
  </w:num>
  <w:num w:numId="36">
    <w:abstractNumId w:val="40"/>
  </w:num>
  <w:num w:numId="37">
    <w:abstractNumId w:val="1"/>
  </w:num>
  <w:num w:numId="38">
    <w:abstractNumId w:val="21"/>
  </w:num>
  <w:num w:numId="39">
    <w:abstractNumId w:val="39"/>
  </w:num>
  <w:num w:numId="40">
    <w:abstractNumId w:val="43"/>
  </w:num>
  <w:num w:numId="41">
    <w:abstractNumId w:val="47"/>
  </w:num>
  <w:num w:numId="42">
    <w:abstractNumId w:val="10"/>
  </w:num>
  <w:num w:numId="43">
    <w:abstractNumId w:val="34"/>
  </w:num>
  <w:num w:numId="44">
    <w:abstractNumId w:val="38"/>
  </w:num>
  <w:num w:numId="45">
    <w:abstractNumId w:val="35"/>
  </w:num>
  <w:num w:numId="46">
    <w:abstractNumId w:val="11"/>
  </w:num>
  <w:num w:numId="47">
    <w:abstractNumId w:val="2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83"/>
    <w:rsid w:val="000236D0"/>
    <w:rsid w:val="002C182C"/>
    <w:rsid w:val="00354B29"/>
    <w:rsid w:val="003F5283"/>
    <w:rsid w:val="005573C5"/>
    <w:rsid w:val="006221D4"/>
    <w:rsid w:val="00742326"/>
    <w:rsid w:val="009E5B64"/>
    <w:rsid w:val="00A6525D"/>
    <w:rsid w:val="00BD2235"/>
    <w:rsid w:val="00C6572C"/>
    <w:rsid w:val="00CC5A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CB3633"/>
  <w15:docId w15:val="{34BCC4C1-B030-4A07-A932-9B031833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9"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144"/>
  </w:style>
  <w:style w:type="paragraph" w:styleId="Heading1">
    <w:name w:val="heading 1"/>
    <w:basedOn w:val="Normal"/>
    <w:next w:val="Normal"/>
    <w:link w:val="Heading1Char"/>
    <w:uiPriority w:val="9"/>
    <w:qFormat/>
    <w:rsid w:val="004109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109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109C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9665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9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109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109C8"/>
    <w:rPr>
      <w:rFonts w:asciiTheme="majorHAnsi" w:eastAsiaTheme="majorEastAsia" w:hAnsiTheme="majorHAnsi" w:cstheme="majorBidi"/>
      <w:b/>
      <w:bCs/>
      <w:color w:val="4F81BD" w:themeColor="accent1"/>
    </w:rPr>
  </w:style>
  <w:style w:type="paragraph" w:styleId="ListParagraph">
    <w:name w:val="List Paragraph"/>
    <w:aliases w:val="1st level - Bullet List Paragraph,Citation List,Guiones,Lettre d'introduction,List Paragraph 1,Medium Grid 1 - Accent 21,Normal bullet 2,Resume Title"/>
    <w:basedOn w:val="Normal"/>
    <w:link w:val="ListParagraphChar"/>
    <w:uiPriority w:val="34"/>
    <w:qFormat/>
    <w:rsid w:val="004109C8"/>
    <w:pPr>
      <w:ind w:left="720"/>
      <w:contextualSpacing/>
    </w:pPr>
  </w:style>
  <w:style w:type="paragraph" w:styleId="Caption">
    <w:name w:val="caption"/>
    <w:aliases w:val=" Char1, Char1 Char Char, Char1 Char Char Char Char Char,AGT ESIA,CPR Caption,Caption Char Char Char,Caption Char Char Char Char,Caption: FIGURES,Char1,Figure,Figure Headings,Figure1,Table,Table1,headings,headings1,headings1 Char"/>
    <w:basedOn w:val="Normal"/>
    <w:next w:val="Normal"/>
    <w:link w:val="CaptionChar"/>
    <w:uiPriority w:val="35"/>
    <w:unhideWhenUsed/>
    <w:qFormat/>
    <w:rsid w:val="004109C8"/>
    <w:pPr>
      <w:spacing w:after="200"/>
    </w:pPr>
    <w:rPr>
      <w:b/>
      <w:bCs/>
      <w:color w:val="4F81BD" w:themeColor="accent1"/>
      <w:sz w:val="18"/>
      <w:szCs w:val="18"/>
    </w:rPr>
  </w:style>
  <w:style w:type="table" w:styleId="TableGrid">
    <w:name w:val="Table Grid"/>
    <w:basedOn w:val="TableNormal"/>
    <w:uiPriority w:val="39"/>
    <w:rsid w:val="00410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09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09C8"/>
    <w:rPr>
      <w:rFonts w:ascii="Lucida Grande" w:hAnsi="Lucida Grande" w:cs="Lucida Grande"/>
      <w:sz w:val="18"/>
      <w:szCs w:val="18"/>
    </w:rPr>
  </w:style>
  <w:style w:type="paragraph" w:customStyle="1" w:styleId="TableTextRight">
    <w:name w:val="~TableTextRight"/>
    <w:basedOn w:val="Normal"/>
    <w:link w:val="TableTextRightChar"/>
    <w:qFormat/>
    <w:rsid w:val="004109C8"/>
    <w:pPr>
      <w:spacing w:before="60" w:after="20"/>
      <w:jc w:val="right"/>
    </w:pPr>
    <w:rPr>
      <w:rFonts w:eastAsiaTheme="minorHAnsi"/>
      <w:sz w:val="17"/>
      <w:szCs w:val="20"/>
    </w:rPr>
  </w:style>
  <w:style w:type="character" w:customStyle="1" w:styleId="TableTextRightChar">
    <w:name w:val="~TableTextRight Char"/>
    <w:link w:val="TableTextRight"/>
    <w:locked/>
    <w:rsid w:val="004109C8"/>
    <w:rPr>
      <w:rFonts w:eastAsiaTheme="minorHAnsi"/>
      <w:sz w:val="17"/>
      <w:szCs w:val="20"/>
    </w:rPr>
  </w:style>
  <w:style w:type="paragraph" w:styleId="TOC1">
    <w:name w:val="toc 1"/>
    <w:basedOn w:val="Normal"/>
    <w:next w:val="Normal"/>
    <w:autoRedefine/>
    <w:uiPriority w:val="39"/>
    <w:unhideWhenUsed/>
    <w:rsid w:val="00041ADB"/>
    <w:pPr>
      <w:tabs>
        <w:tab w:val="left" w:pos="480"/>
        <w:tab w:val="right" w:leader="dot" w:pos="8659"/>
      </w:tabs>
      <w:spacing w:before="120"/>
    </w:pPr>
    <w:rPr>
      <w:rFonts w:asciiTheme="majorHAnsi" w:hAnsiTheme="majorHAnsi"/>
      <w:b/>
      <w:color w:val="548DD4"/>
    </w:rPr>
  </w:style>
  <w:style w:type="paragraph" w:styleId="TOC2">
    <w:name w:val="toc 2"/>
    <w:basedOn w:val="Normal"/>
    <w:next w:val="Normal"/>
    <w:autoRedefine/>
    <w:uiPriority w:val="39"/>
    <w:unhideWhenUsed/>
    <w:rsid w:val="004109C8"/>
    <w:rPr>
      <w:sz w:val="22"/>
      <w:szCs w:val="22"/>
    </w:rPr>
  </w:style>
  <w:style w:type="paragraph" w:styleId="TOC3">
    <w:name w:val="toc 3"/>
    <w:basedOn w:val="Normal"/>
    <w:next w:val="Normal"/>
    <w:autoRedefine/>
    <w:uiPriority w:val="39"/>
    <w:unhideWhenUsed/>
    <w:rsid w:val="004109C8"/>
    <w:pPr>
      <w:ind w:left="240"/>
    </w:pPr>
    <w:rPr>
      <w:i/>
      <w:sz w:val="22"/>
      <w:szCs w:val="22"/>
    </w:rPr>
  </w:style>
  <w:style w:type="paragraph" w:styleId="TOC4">
    <w:name w:val="toc 4"/>
    <w:basedOn w:val="Normal"/>
    <w:next w:val="Normal"/>
    <w:autoRedefine/>
    <w:uiPriority w:val="39"/>
    <w:unhideWhenUsed/>
    <w:rsid w:val="004109C8"/>
    <w:pPr>
      <w:pBdr>
        <w:between w:val="double" w:sz="6" w:space="0" w:color="auto"/>
      </w:pBdr>
      <w:ind w:left="480"/>
    </w:pPr>
    <w:rPr>
      <w:sz w:val="20"/>
      <w:szCs w:val="20"/>
    </w:rPr>
  </w:style>
  <w:style w:type="paragraph" w:styleId="TOC5">
    <w:name w:val="toc 5"/>
    <w:basedOn w:val="Normal"/>
    <w:next w:val="Normal"/>
    <w:autoRedefine/>
    <w:uiPriority w:val="39"/>
    <w:unhideWhenUsed/>
    <w:rsid w:val="004109C8"/>
    <w:pPr>
      <w:pBdr>
        <w:between w:val="double" w:sz="6" w:space="0" w:color="auto"/>
      </w:pBdr>
      <w:ind w:left="720"/>
    </w:pPr>
    <w:rPr>
      <w:sz w:val="20"/>
      <w:szCs w:val="20"/>
    </w:rPr>
  </w:style>
  <w:style w:type="paragraph" w:styleId="TOC6">
    <w:name w:val="toc 6"/>
    <w:basedOn w:val="Normal"/>
    <w:next w:val="Normal"/>
    <w:autoRedefine/>
    <w:uiPriority w:val="39"/>
    <w:unhideWhenUsed/>
    <w:rsid w:val="004109C8"/>
    <w:pPr>
      <w:pBdr>
        <w:between w:val="double" w:sz="6" w:space="0" w:color="auto"/>
      </w:pBdr>
      <w:ind w:left="960"/>
    </w:pPr>
    <w:rPr>
      <w:sz w:val="20"/>
      <w:szCs w:val="20"/>
    </w:rPr>
  </w:style>
  <w:style w:type="paragraph" w:styleId="TOC7">
    <w:name w:val="toc 7"/>
    <w:basedOn w:val="Normal"/>
    <w:next w:val="Normal"/>
    <w:autoRedefine/>
    <w:uiPriority w:val="39"/>
    <w:unhideWhenUsed/>
    <w:rsid w:val="004109C8"/>
    <w:pPr>
      <w:pBdr>
        <w:between w:val="double" w:sz="6" w:space="0" w:color="auto"/>
      </w:pBdr>
      <w:ind w:left="1200"/>
    </w:pPr>
    <w:rPr>
      <w:sz w:val="20"/>
      <w:szCs w:val="20"/>
    </w:rPr>
  </w:style>
  <w:style w:type="paragraph" w:styleId="TOC8">
    <w:name w:val="toc 8"/>
    <w:basedOn w:val="Normal"/>
    <w:next w:val="Normal"/>
    <w:autoRedefine/>
    <w:uiPriority w:val="39"/>
    <w:unhideWhenUsed/>
    <w:rsid w:val="004109C8"/>
    <w:pPr>
      <w:pBdr>
        <w:between w:val="double" w:sz="6" w:space="0" w:color="auto"/>
      </w:pBdr>
      <w:ind w:left="1440"/>
    </w:pPr>
    <w:rPr>
      <w:sz w:val="20"/>
      <w:szCs w:val="20"/>
    </w:rPr>
  </w:style>
  <w:style w:type="paragraph" w:styleId="TOC9">
    <w:name w:val="toc 9"/>
    <w:basedOn w:val="Normal"/>
    <w:next w:val="Normal"/>
    <w:autoRedefine/>
    <w:uiPriority w:val="39"/>
    <w:unhideWhenUsed/>
    <w:rsid w:val="004109C8"/>
    <w:pPr>
      <w:pBdr>
        <w:between w:val="double" w:sz="6" w:space="0" w:color="auto"/>
      </w:pBdr>
      <w:ind w:left="1680"/>
    </w:pPr>
    <w:rPr>
      <w:sz w:val="20"/>
      <w:szCs w:val="20"/>
    </w:rPr>
  </w:style>
  <w:style w:type="paragraph" w:styleId="Header">
    <w:name w:val="header"/>
    <w:basedOn w:val="Normal"/>
    <w:link w:val="HeaderChar"/>
    <w:uiPriority w:val="99"/>
    <w:unhideWhenUsed/>
    <w:rsid w:val="004109C8"/>
    <w:pPr>
      <w:tabs>
        <w:tab w:val="center" w:pos="4320"/>
        <w:tab w:val="right" w:pos="8640"/>
      </w:tabs>
    </w:pPr>
  </w:style>
  <w:style w:type="character" w:customStyle="1" w:styleId="HeaderChar">
    <w:name w:val="Header Char"/>
    <w:basedOn w:val="DefaultParagraphFont"/>
    <w:link w:val="Header"/>
    <w:uiPriority w:val="99"/>
    <w:rsid w:val="004109C8"/>
  </w:style>
  <w:style w:type="paragraph" w:styleId="Footer">
    <w:name w:val="footer"/>
    <w:basedOn w:val="Normal"/>
    <w:link w:val="FooterChar"/>
    <w:unhideWhenUsed/>
    <w:qFormat/>
    <w:rsid w:val="004109C8"/>
    <w:pPr>
      <w:tabs>
        <w:tab w:val="center" w:pos="4320"/>
        <w:tab w:val="right" w:pos="8640"/>
      </w:tabs>
    </w:pPr>
  </w:style>
  <w:style w:type="character" w:customStyle="1" w:styleId="FooterChar">
    <w:name w:val="Footer Char"/>
    <w:basedOn w:val="DefaultParagraphFont"/>
    <w:link w:val="Footer"/>
    <w:rsid w:val="004109C8"/>
  </w:style>
  <w:style w:type="character" w:styleId="PageNumber">
    <w:name w:val="page number"/>
    <w:basedOn w:val="DefaultParagraphFont"/>
    <w:uiPriority w:val="99"/>
    <w:semiHidden/>
    <w:unhideWhenUsed/>
    <w:rsid w:val="004109C8"/>
  </w:style>
  <w:style w:type="paragraph" w:styleId="Title">
    <w:name w:val="Title"/>
    <w:basedOn w:val="Normal"/>
    <w:next w:val="Normal"/>
    <w:link w:val="TitleChar"/>
    <w:uiPriority w:val="10"/>
    <w:qFormat/>
    <w:rsid w:val="004109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09C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109C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09C8"/>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4109C8"/>
    <w:rPr>
      <w:b/>
      <w:bCs/>
      <w:i/>
      <w:iCs/>
      <w:color w:val="4F81BD" w:themeColor="accent1"/>
    </w:rPr>
  </w:style>
  <w:style w:type="character" w:styleId="Emphasis">
    <w:name w:val="Emphasis"/>
    <w:basedOn w:val="DefaultParagraphFont"/>
    <w:uiPriority w:val="20"/>
    <w:qFormat/>
    <w:rsid w:val="004109C8"/>
    <w:rPr>
      <w:i/>
      <w:iCs/>
    </w:rPr>
  </w:style>
  <w:style w:type="character" w:styleId="SubtleEmphasis">
    <w:name w:val="Subtle Emphasis"/>
    <w:basedOn w:val="DefaultParagraphFont"/>
    <w:uiPriority w:val="19"/>
    <w:qFormat/>
    <w:rsid w:val="004109C8"/>
    <w:rPr>
      <w:i/>
      <w:iCs/>
      <w:color w:val="808080" w:themeColor="text1" w:themeTint="7F"/>
    </w:rPr>
  </w:style>
  <w:style w:type="character" w:styleId="CommentReference">
    <w:name w:val="annotation reference"/>
    <w:basedOn w:val="DefaultParagraphFont"/>
    <w:uiPriority w:val="99"/>
    <w:semiHidden/>
    <w:unhideWhenUsed/>
    <w:rsid w:val="004109C8"/>
    <w:rPr>
      <w:sz w:val="18"/>
      <w:szCs w:val="18"/>
    </w:rPr>
  </w:style>
  <w:style w:type="paragraph" w:styleId="CommentText">
    <w:name w:val="annotation text"/>
    <w:basedOn w:val="Normal"/>
    <w:link w:val="CommentTextChar"/>
    <w:uiPriority w:val="99"/>
    <w:semiHidden/>
    <w:unhideWhenUsed/>
    <w:rsid w:val="004109C8"/>
  </w:style>
  <w:style w:type="character" w:customStyle="1" w:styleId="CommentTextChar">
    <w:name w:val="Comment Text Char"/>
    <w:basedOn w:val="DefaultParagraphFont"/>
    <w:link w:val="CommentText"/>
    <w:uiPriority w:val="99"/>
    <w:semiHidden/>
    <w:rsid w:val="004109C8"/>
  </w:style>
  <w:style w:type="paragraph" w:styleId="CommentSubject">
    <w:name w:val="annotation subject"/>
    <w:basedOn w:val="CommentText"/>
    <w:next w:val="CommentText"/>
    <w:link w:val="CommentSubjectChar"/>
    <w:uiPriority w:val="99"/>
    <w:semiHidden/>
    <w:unhideWhenUsed/>
    <w:rsid w:val="004109C8"/>
    <w:rPr>
      <w:b/>
      <w:bCs/>
      <w:sz w:val="20"/>
      <w:szCs w:val="20"/>
    </w:rPr>
  </w:style>
  <w:style w:type="character" w:customStyle="1" w:styleId="CommentSubjectChar">
    <w:name w:val="Comment Subject Char"/>
    <w:basedOn w:val="CommentTextChar"/>
    <w:link w:val="CommentSubject"/>
    <w:uiPriority w:val="99"/>
    <w:semiHidden/>
    <w:rsid w:val="004109C8"/>
    <w:rPr>
      <w:b/>
      <w:bCs/>
      <w:sz w:val="20"/>
      <w:szCs w:val="20"/>
    </w:rPr>
  </w:style>
  <w:style w:type="character" w:customStyle="1" w:styleId="ListParagraphChar">
    <w:name w:val="List Paragraph Char"/>
    <w:aliases w:val="1st level - Bullet List Paragraph Char,Citation List Char,Guiones Char,Lettre d'introduction Char,List Paragraph 1 Char,Medium Grid 1 - Accent 21 Char,Normal bullet 2 Char,Resume Title Char"/>
    <w:link w:val="ListParagraph"/>
    <w:uiPriority w:val="34"/>
    <w:rsid w:val="001632BD"/>
  </w:style>
  <w:style w:type="paragraph" w:styleId="BodyText">
    <w:name w:val="Body Text"/>
    <w:basedOn w:val="Normal"/>
    <w:link w:val="BodyTextChar"/>
    <w:qFormat/>
    <w:rsid w:val="004929C7"/>
    <w:pPr>
      <w:suppressAutoHyphens/>
      <w:spacing w:before="240" w:after="240"/>
    </w:pPr>
    <w:rPr>
      <w:rFonts w:ascii="Arial" w:eastAsia="Arial" w:hAnsi="Arial" w:cs="Times New Roman"/>
      <w:sz w:val="20"/>
      <w:szCs w:val="22"/>
    </w:rPr>
  </w:style>
  <w:style w:type="character" w:customStyle="1" w:styleId="BodyTextChar">
    <w:name w:val="Body Text Char"/>
    <w:basedOn w:val="DefaultParagraphFont"/>
    <w:link w:val="BodyText"/>
    <w:rsid w:val="004929C7"/>
    <w:rPr>
      <w:rFonts w:ascii="Arial" w:eastAsia="Arial" w:hAnsi="Arial" w:cs="Times New Roman"/>
      <w:sz w:val="20"/>
      <w:szCs w:val="22"/>
    </w:rPr>
  </w:style>
  <w:style w:type="table" w:customStyle="1" w:styleId="Table1">
    <w:name w:val="Table 1"/>
    <w:basedOn w:val="TableNormal"/>
    <w:next w:val="TableNormal"/>
    <w:uiPriority w:val="59"/>
    <w:rsid w:val="00483E02"/>
    <w:rPr>
      <w:rFonts w:ascii="Arial" w:eastAsia="Calibri" w:hAnsi="Arial" w:cs="Arial"/>
      <w:sz w:val="18"/>
      <w:szCs w:val="22"/>
      <w:lang w:val="fr-CA" w:eastAsia="fr-CA"/>
    </w:rPr>
    <w:tblPr>
      <w:tblStyleRowBandSize w:val="1"/>
      <w:tblStyleColBandSize w:val="1"/>
      <w:tblBorders>
        <w:bottom w:val="single" w:sz="4" w:space="0" w:color="0046AD"/>
        <w:insideH w:val="single" w:sz="4" w:space="0" w:color="0046AD"/>
      </w:tblBorders>
      <w:tblCellMar>
        <w:left w:w="43" w:type="dxa"/>
        <w:right w:w="43" w:type="dxa"/>
      </w:tblCellMar>
    </w:tblPr>
    <w:tcPr>
      <w:shd w:val="clear" w:color="auto" w:fill="auto"/>
      <w:vAlign w:val="center"/>
    </w:tcPr>
    <w:tblStylePr w:type="firstRow">
      <w:rPr>
        <w:rFonts w:ascii="Arial Gras" w:hAnsi="Arial Gras"/>
        <w:b/>
        <w:i w:val="0"/>
        <w:caps/>
        <w:smallCaps w:val="0"/>
        <w:spacing w:val="0"/>
        <w:sz w:val="18"/>
      </w:rPr>
      <w:tblPr/>
      <w:trPr>
        <w:cantSplit/>
        <w:tblHeader/>
      </w:trPr>
      <w:tcPr>
        <w:tcBorders>
          <w:bottom w:val="single" w:sz="18" w:space="0" w:color="0098DB"/>
        </w:tcBorders>
        <w:shd w:val="clear" w:color="auto" w:fill="FFFFFF"/>
      </w:tcPr>
    </w:tblStylePr>
    <w:tblStylePr w:type="firstCol">
      <w:tblPr/>
      <w:tcPr>
        <w:shd w:val="clear" w:color="auto" w:fill="FFD966"/>
      </w:tcPr>
    </w:tblStylePr>
    <w:tblStylePr w:type="band2Vert">
      <w:tblPr/>
      <w:tcPr>
        <w:shd w:val="clear" w:color="auto" w:fill="FFF2CC"/>
      </w:tcPr>
    </w:tblStylePr>
  </w:style>
  <w:style w:type="table" w:customStyle="1" w:styleId="GridTable1Light1">
    <w:name w:val="Grid Table 1 Light1"/>
    <w:basedOn w:val="TableNormal"/>
    <w:uiPriority w:val="46"/>
    <w:rsid w:val="007C12D1"/>
    <w:rPr>
      <w:rFonts w:ascii="Times New Roman" w:eastAsia="Times New Roman" w:hAnsi="Times New Roman" w:cs="Times New Roman"/>
      <w:sz w:val="20"/>
      <w:szCs w:val="20"/>
      <w:lang w:val="fr-CA"/>
    </w:rPr>
    <w:tblPr>
      <w:tblStyleRowBandSize w:val="1"/>
      <w:tblStyleColBandSize w:val="1"/>
      <w:tblBorders>
        <w:top w:val="single" w:sz="4" w:space="0" w:color="78AEFF"/>
        <w:left w:val="single" w:sz="4" w:space="0" w:color="78AEFF"/>
        <w:bottom w:val="single" w:sz="4" w:space="0" w:color="78AEFF"/>
        <w:right w:val="single" w:sz="4" w:space="0" w:color="78AEFF"/>
        <w:insideH w:val="single" w:sz="4" w:space="0" w:color="78AEFF"/>
        <w:insideV w:val="single" w:sz="4" w:space="0" w:color="78AEFF"/>
      </w:tblBorders>
    </w:tblPr>
    <w:tblStylePr w:type="firstRow">
      <w:rPr>
        <w:b/>
        <w:bCs/>
      </w:rPr>
      <w:tblPr/>
      <w:tcPr>
        <w:tcBorders>
          <w:bottom w:val="single" w:sz="12" w:space="0" w:color="3486FF"/>
        </w:tcBorders>
      </w:tcPr>
    </w:tblStylePr>
    <w:tblStylePr w:type="lastRow">
      <w:rPr>
        <w:b/>
        <w:bCs/>
      </w:rPr>
      <w:tblPr/>
      <w:tcPr>
        <w:tcBorders>
          <w:top w:val="double" w:sz="2" w:space="0" w:color="3486FF"/>
        </w:tcBorders>
      </w:tcPr>
    </w:tblStylePr>
    <w:tblStylePr w:type="firstCol">
      <w:rPr>
        <w:b/>
        <w:bCs/>
      </w:rPr>
    </w:tblStylePr>
    <w:tblStylePr w:type="lastCol">
      <w:rPr>
        <w:b/>
        <w:bCs/>
      </w:rPr>
    </w:tblStylePr>
  </w:style>
  <w:style w:type="character" w:customStyle="1" w:styleId="Heading4Char">
    <w:name w:val="Heading 4 Char"/>
    <w:basedOn w:val="DefaultParagraphFont"/>
    <w:link w:val="Heading4"/>
    <w:uiPriority w:val="9"/>
    <w:rsid w:val="00796657"/>
    <w:rPr>
      <w:rFonts w:asciiTheme="majorHAnsi" w:eastAsiaTheme="majorEastAsia" w:hAnsiTheme="majorHAnsi" w:cstheme="majorBidi"/>
      <w:b/>
      <w:bCs/>
      <w:i/>
      <w:iCs/>
      <w:color w:val="4F81BD" w:themeColor="accent1"/>
    </w:rPr>
  </w:style>
  <w:style w:type="table" w:customStyle="1" w:styleId="Table2">
    <w:name w:val="Table 2"/>
    <w:basedOn w:val="TableNormal"/>
    <w:uiPriority w:val="99"/>
    <w:rsid w:val="00796657"/>
    <w:rPr>
      <w:rFonts w:ascii="Arial" w:eastAsia="Times New Roman" w:hAnsi="Arial" w:cs="Times New Roman"/>
      <w:sz w:val="18"/>
      <w:szCs w:val="20"/>
      <w:lang w:val="fr-CA"/>
    </w:rPr>
    <w:tblPr>
      <w:tblStyleRowBandSize w:val="1"/>
      <w:tblStyleColBandSize w:val="1"/>
      <w:tblBorders>
        <w:left w:val="dotted" w:sz="4" w:space="0" w:color="0046AD"/>
        <w:bottom w:val="single" w:sz="4" w:space="0" w:color="0046AD"/>
        <w:right w:val="dotted" w:sz="4" w:space="0" w:color="0046AD"/>
        <w:insideH w:val="single" w:sz="4" w:space="0" w:color="0046AD"/>
        <w:insideV w:val="dotted" w:sz="4" w:space="0" w:color="0046AD"/>
      </w:tblBorders>
      <w:tblCellMar>
        <w:left w:w="29" w:type="dxa"/>
        <w:right w:w="29" w:type="dxa"/>
      </w:tblCellMar>
    </w:tblPr>
    <w:tcPr>
      <w:vAlign w:val="center"/>
    </w:tcPr>
    <w:tblStylePr w:type="firstRow">
      <w:rPr>
        <w:caps w:val="0"/>
        <w:smallCaps/>
      </w:rPr>
      <w:tblPr/>
      <w:trPr>
        <w:cantSplit/>
        <w:tblHeader/>
      </w:trPr>
      <w:tcPr>
        <w:shd w:val="clear" w:color="auto" w:fill="BBD6FF"/>
      </w:tcPr>
    </w:tblStylePr>
    <w:tblStylePr w:type="firstCol">
      <w:tblPr/>
      <w:tcPr>
        <w:shd w:val="clear" w:color="auto" w:fill="FFD966"/>
      </w:tcPr>
    </w:tblStylePr>
    <w:tblStylePr w:type="band2Vert">
      <w:tblPr/>
      <w:tcPr>
        <w:shd w:val="clear" w:color="auto" w:fill="FFF2CC"/>
      </w:tcPr>
    </w:tblStylePr>
  </w:style>
  <w:style w:type="table" w:customStyle="1" w:styleId="PlainTable21">
    <w:name w:val="Plain Table 21"/>
    <w:basedOn w:val="TableNormal"/>
    <w:uiPriority w:val="42"/>
    <w:rsid w:val="000631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GridLight1">
    <w:name w:val="Table Grid Light1"/>
    <w:basedOn w:val="TableNormal"/>
    <w:uiPriority w:val="40"/>
    <w:rsid w:val="00F24A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62764"/>
    <w:rPr>
      <w:color w:val="0000FF" w:themeColor="hyperlink"/>
      <w:u w:val="single"/>
    </w:rPr>
  </w:style>
  <w:style w:type="paragraph" w:styleId="BodyTextIndent">
    <w:name w:val="Body Text Indent"/>
    <w:basedOn w:val="Normal"/>
    <w:link w:val="BodyTextIndentChar"/>
    <w:uiPriority w:val="99"/>
    <w:semiHidden/>
    <w:unhideWhenUsed/>
    <w:rsid w:val="008C0F69"/>
    <w:pPr>
      <w:spacing w:after="120"/>
      <w:ind w:left="283"/>
    </w:pPr>
  </w:style>
  <w:style w:type="character" w:customStyle="1" w:styleId="BodyTextIndentChar">
    <w:name w:val="Body Text Indent Char"/>
    <w:basedOn w:val="DefaultParagraphFont"/>
    <w:link w:val="BodyTextIndent"/>
    <w:uiPriority w:val="99"/>
    <w:semiHidden/>
    <w:rsid w:val="008C0F69"/>
  </w:style>
  <w:style w:type="paragraph" w:customStyle="1" w:styleId="AppendixHeading1">
    <w:name w:val="Appendix Heading 1"/>
    <w:basedOn w:val="Heading1"/>
    <w:next w:val="Normal"/>
    <w:rsid w:val="008C0F69"/>
    <w:pPr>
      <w:keepLines w:val="0"/>
      <w:pageBreakBefore/>
      <w:pBdr>
        <w:bottom w:val="single" w:sz="6" w:space="1" w:color="auto"/>
      </w:pBdr>
      <w:spacing w:before="800" w:after="500"/>
    </w:pPr>
    <w:rPr>
      <w:rFonts w:ascii="Arial Bold" w:eastAsia="Times New Roman" w:hAnsi="Arial Bold" w:cs="Arial"/>
      <w:caps/>
      <w:color w:val="auto"/>
    </w:rPr>
  </w:style>
  <w:style w:type="paragraph" w:customStyle="1" w:styleId="AppendixHeading2">
    <w:name w:val="Appendix Heading 2"/>
    <w:basedOn w:val="Heading2"/>
    <w:next w:val="Normal"/>
    <w:rsid w:val="008C0F69"/>
    <w:pPr>
      <w:keepLines w:val="0"/>
      <w:spacing w:before="300" w:after="200"/>
    </w:pPr>
    <w:rPr>
      <w:rFonts w:ascii="Arial Bold" w:eastAsia="Times New Roman" w:hAnsi="Arial Bold" w:cs="Times New Roman"/>
      <w:iCs/>
      <w:color w:val="auto"/>
      <w:sz w:val="28"/>
      <w:szCs w:val="28"/>
    </w:rPr>
  </w:style>
  <w:style w:type="paragraph" w:styleId="TableofFigures">
    <w:name w:val="table of figures"/>
    <w:basedOn w:val="Normal"/>
    <w:next w:val="Normal"/>
    <w:uiPriority w:val="99"/>
    <w:unhideWhenUsed/>
    <w:rsid w:val="00A23BE4"/>
  </w:style>
  <w:style w:type="paragraph" w:styleId="NormalIndent">
    <w:name w:val="Normal Indent"/>
    <w:basedOn w:val="Normal"/>
    <w:uiPriority w:val="49"/>
    <w:semiHidden/>
    <w:rsid w:val="00041ADB"/>
    <w:pPr>
      <w:ind w:left="3600"/>
    </w:pPr>
    <w:rPr>
      <w:rFonts w:ascii="Arial" w:eastAsiaTheme="majorEastAsia" w:hAnsi="Arial" w:cs="Times New Roman"/>
      <w:sz w:val="20"/>
      <w:lang w:eastAsia="fr-CA"/>
    </w:rPr>
  </w:style>
  <w:style w:type="paragraph" w:styleId="BodyText2">
    <w:name w:val="Body Text 2"/>
    <w:basedOn w:val="Normal"/>
    <w:link w:val="BodyText2Char"/>
    <w:uiPriority w:val="99"/>
    <w:unhideWhenUsed/>
    <w:rsid w:val="00041ADB"/>
    <w:pPr>
      <w:spacing w:after="120" w:line="480" w:lineRule="auto"/>
    </w:pPr>
  </w:style>
  <w:style w:type="character" w:customStyle="1" w:styleId="BodyText2Char">
    <w:name w:val="Body Text 2 Char"/>
    <w:basedOn w:val="DefaultParagraphFont"/>
    <w:link w:val="BodyText2"/>
    <w:uiPriority w:val="99"/>
    <w:rsid w:val="00041ADB"/>
  </w:style>
  <w:style w:type="paragraph" w:styleId="ListBullet">
    <w:name w:val="List Bullet"/>
    <w:basedOn w:val="Normal"/>
    <w:uiPriority w:val="9"/>
    <w:qFormat/>
    <w:rsid w:val="00041ADB"/>
    <w:pPr>
      <w:tabs>
        <w:tab w:val="left" w:pos="360"/>
      </w:tabs>
      <w:spacing w:before="120" w:after="120"/>
    </w:pPr>
    <w:rPr>
      <w:rFonts w:ascii="Arial" w:eastAsiaTheme="minorHAnsi" w:hAnsi="Arial"/>
      <w:sz w:val="20"/>
      <w:szCs w:val="18"/>
      <w:lang w:eastAsia="fr-CA"/>
    </w:rPr>
  </w:style>
  <w:style w:type="paragraph" w:styleId="FootnoteText">
    <w:name w:val="footnote text"/>
    <w:aliases w:val="Nbpage Moens"/>
    <w:basedOn w:val="Normal"/>
    <w:link w:val="FootnoteTextChar"/>
    <w:uiPriority w:val="99"/>
    <w:qFormat/>
    <w:rsid w:val="00041ADB"/>
    <w:pPr>
      <w:tabs>
        <w:tab w:val="left" w:pos="270"/>
      </w:tabs>
      <w:ind w:left="270" w:hanging="270"/>
    </w:pPr>
    <w:rPr>
      <w:rFonts w:ascii="Arial" w:eastAsia="Times New Roman" w:hAnsi="Arial" w:cs="Times New Roman"/>
      <w:sz w:val="18"/>
      <w:szCs w:val="20"/>
      <w:lang w:eastAsia="fr-CA"/>
    </w:rPr>
  </w:style>
  <w:style w:type="character" w:customStyle="1" w:styleId="FootnoteTextChar">
    <w:name w:val="Footnote Text Char"/>
    <w:aliases w:val="Nbpage Moens Char"/>
    <w:basedOn w:val="DefaultParagraphFont"/>
    <w:link w:val="FootnoteText"/>
    <w:uiPriority w:val="99"/>
    <w:rsid w:val="00041ADB"/>
    <w:rPr>
      <w:rFonts w:ascii="Arial" w:eastAsia="Times New Roman" w:hAnsi="Arial" w:cs="Times New Roman"/>
      <w:sz w:val="18"/>
      <w:szCs w:val="20"/>
      <w:lang w:eastAsia="fr-CA"/>
    </w:rPr>
  </w:style>
  <w:style w:type="character" w:styleId="FootnoteReference">
    <w:name w:val="footnote reference"/>
    <w:basedOn w:val="DefaultParagraphFont"/>
    <w:uiPriority w:val="99"/>
    <w:rsid w:val="00041ADB"/>
    <w:rPr>
      <w:vertAlign w:val="superscript"/>
    </w:rPr>
  </w:style>
  <w:style w:type="table" w:styleId="LightList">
    <w:name w:val="Light List"/>
    <w:basedOn w:val="TableNormal"/>
    <w:uiPriority w:val="61"/>
    <w:rsid w:val="00041ADB"/>
    <w:rPr>
      <w:rFonts w:ascii="Times New Roman" w:eastAsia="Times New Roman" w:hAnsi="Times New Roman" w:cs="Times New Roman"/>
      <w:sz w:val="20"/>
      <w:szCs w:val="20"/>
      <w:lang w:val="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aptionChar">
    <w:name w:val="Caption Char"/>
    <w:aliases w:val=" Char1 Char, Char1 Char Char Char, Char1 Char Char Char Char Char Char,AGT ESIA Char,CPR Caption Char,Caption Char Char Char Char1,Caption Char Char Char Char Char,Caption: FIGURES Char,Char1 Char,Figure Char,Figure Headings Char,Table Char"/>
    <w:link w:val="Caption"/>
    <w:uiPriority w:val="35"/>
    <w:rsid w:val="00041ADB"/>
    <w:rPr>
      <w:b/>
      <w:bCs/>
      <w:color w:val="4F81BD" w:themeColor="accent1"/>
      <w:sz w:val="18"/>
      <w:szCs w:val="18"/>
    </w:rPr>
  </w:style>
  <w:style w:type="paragraph" w:customStyle="1" w:styleId="NumH1">
    <w:name w:val="Num H1"/>
    <w:basedOn w:val="Heading1"/>
    <w:next w:val="NumBodyText"/>
    <w:uiPriority w:val="4"/>
    <w:qFormat/>
    <w:rsid w:val="00396BFC"/>
    <w:pPr>
      <w:pageBreakBefore/>
      <w:numPr>
        <w:numId w:val="21"/>
      </w:numPr>
      <w:pBdr>
        <w:bottom w:val="single" w:sz="4" w:space="1" w:color="C0504D" w:themeColor="accent2"/>
      </w:pBdr>
      <w:spacing w:before="240" w:after="240"/>
    </w:pPr>
    <w:rPr>
      <w:rFonts w:ascii="Arial" w:hAnsi="Arial"/>
      <w:bCs w:val="0"/>
      <w:caps/>
      <w:color w:val="000000" w:themeColor="text1"/>
    </w:rPr>
  </w:style>
  <w:style w:type="paragraph" w:customStyle="1" w:styleId="NumH2">
    <w:name w:val="Num H2"/>
    <w:basedOn w:val="Heading2"/>
    <w:next w:val="NumBodyText"/>
    <w:uiPriority w:val="4"/>
    <w:qFormat/>
    <w:rsid w:val="00396BFC"/>
    <w:pPr>
      <w:numPr>
        <w:ilvl w:val="1"/>
        <w:numId w:val="21"/>
      </w:numPr>
      <w:spacing w:before="40" w:after="60"/>
    </w:pPr>
    <w:rPr>
      <w:rFonts w:ascii="Arial Bold" w:hAnsi="Arial Bold"/>
      <w:bCs w:val="0"/>
      <w:caps/>
      <w:color w:val="000000" w:themeColor="text1"/>
      <w:sz w:val="28"/>
    </w:rPr>
  </w:style>
  <w:style w:type="paragraph" w:customStyle="1" w:styleId="NumBodyText">
    <w:name w:val="Num Body Text"/>
    <w:basedOn w:val="Normal"/>
    <w:uiPriority w:val="1"/>
    <w:qFormat/>
    <w:rsid w:val="00396BFC"/>
    <w:pPr>
      <w:numPr>
        <w:ilvl w:val="2"/>
        <w:numId w:val="21"/>
      </w:numPr>
      <w:spacing w:after="120"/>
    </w:pPr>
    <w:rPr>
      <w:rFonts w:ascii="Arial" w:eastAsiaTheme="minorHAnsi" w:hAnsi="Arial"/>
      <w:color w:val="1F497D" w:themeColor="text2"/>
      <w:sz w:val="20"/>
      <w:szCs w:val="22"/>
    </w:rPr>
  </w:style>
  <w:style w:type="table" w:styleId="MediumShading1">
    <w:name w:val="Medium Shading 1"/>
    <w:basedOn w:val="TableNormal"/>
    <w:uiPriority w:val="63"/>
    <w:rsid w:val="008C2840"/>
    <w:rPr>
      <w:rFonts w:ascii="Times New Roman" w:eastAsia="Times New Roman" w:hAnsi="Times New Roman" w:cs="Times New Roman"/>
      <w:sz w:val="20"/>
      <w:szCs w:val="20"/>
      <w:lang w:val="fr-C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EndnoteText">
    <w:name w:val="endnote text"/>
    <w:basedOn w:val="Normal"/>
    <w:link w:val="EndnoteTextChar"/>
    <w:uiPriority w:val="99"/>
    <w:semiHidden/>
    <w:rsid w:val="00440E87"/>
    <w:rPr>
      <w:rFonts w:ascii="Arial" w:eastAsia="Times New Roman" w:hAnsi="Arial" w:cs="Times New Roman"/>
      <w:sz w:val="20"/>
      <w:szCs w:val="20"/>
      <w:lang w:eastAsia="fr-CA"/>
    </w:rPr>
  </w:style>
  <w:style w:type="character" w:customStyle="1" w:styleId="EndnoteTextChar">
    <w:name w:val="Endnote Text Char"/>
    <w:basedOn w:val="DefaultParagraphFont"/>
    <w:link w:val="EndnoteText"/>
    <w:uiPriority w:val="99"/>
    <w:semiHidden/>
    <w:rsid w:val="00440E87"/>
    <w:rPr>
      <w:rFonts w:ascii="Arial" w:eastAsia="Times New Roman" w:hAnsi="Arial" w:cs="Times New Roman"/>
      <w:sz w:val="20"/>
      <w:szCs w:val="20"/>
      <w:lang w:eastAsia="fr-CA"/>
    </w:rPr>
  </w:style>
  <w:style w:type="table" w:styleId="LightShading">
    <w:name w:val="Light Shading"/>
    <w:basedOn w:val="TableNormal"/>
    <w:uiPriority w:val="60"/>
    <w:rsid w:val="00635F5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971D4B"/>
  </w:style>
  <w:style w:type="paragraph" w:customStyle="1" w:styleId="WSPBodyText">
    <w:name w:val="WSP Body Text"/>
    <w:link w:val="WSPBodyTextChar"/>
    <w:qFormat/>
    <w:rsid w:val="002247F8"/>
    <w:pPr>
      <w:spacing w:after="130" w:line="260" w:lineRule="atLeast"/>
    </w:pPr>
    <w:rPr>
      <w:rFonts w:ascii="Arial" w:eastAsia="Times New Roman" w:hAnsi="Arial" w:cs="Times New Roman"/>
      <w:w w:val="95"/>
      <w:sz w:val="20"/>
      <w:szCs w:val="20"/>
      <w:lang w:val="en-US"/>
    </w:rPr>
  </w:style>
  <w:style w:type="character" w:customStyle="1" w:styleId="WSPBodyTextChar">
    <w:name w:val="WSP Body Text Char"/>
    <w:link w:val="WSPBodyText"/>
    <w:locked/>
    <w:rsid w:val="002247F8"/>
    <w:rPr>
      <w:rFonts w:ascii="Arial" w:eastAsia="Times New Roman" w:hAnsi="Arial" w:cs="Times New Roman"/>
      <w:w w:val="95"/>
      <w:sz w:val="20"/>
      <w:szCs w:val="20"/>
      <w:lang w:val="en-US"/>
    </w:rPr>
  </w:style>
  <w:style w:type="paragraph" w:customStyle="1" w:styleId="Default">
    <w:name w:val="Default"/>
    <w:rsid w:val="00F313BA"/>
    <w:pPr>
      <w:autoSpaceDE w:val="0"/>
      <w:autoSpaceDN w:val="0"/>
      <w:adjustRightInd w:val="0"/>
    </w:pPr>
    <w:rPr>
      <w:rFonts w:ascii="Arial" w:hAnsi="Arial" w:cs="Arial"/>
      <w:color w:val="000000"/>
    </w:rPr>
  </w:style>
  <w:style w:type="character" w:customStyle="1" w:styleId="FontStyle165">
    <w:name w:val="Font Style165"/>
    <w:uiPriority w:val="99"/>
    <w:rsid w:val="0028356B"/>
    <w:rPr>
      <w:rFonts w:ascii="Arial" w:hAnsi="Arial" w:cs="Arial"/>
      <w:sz w:val="18"/>
      <w:szCs w:val="18"/>
    </w:rPr>
  </w:style>
  <w:style w:type="paragraph" w:customStyle="1" w:styleId="WSPFooterBoldRight">
    <w:name w:val="WSP Footer Bold Right"/>
    <w:basedOn w:val="Normal"/>
    <w:rsid w:val="00277D87"/>
    <w:pPr>
      <w:spacing w:line="320" w:lineRule="atLeast"/>
      <w:jc w:val="right"/>
    </w:pPr>
    <w:rPr>
      <w:rFonts w:ascii="Arial" w:eastAsia="Times New Roman" w:hAnsi="Arial" w:cs="Arial"/>
      <w:b/>
      <w:w w:val="95"/>
      <w:sz w:val="16"/>
      <w:szCs w:val="16"/>
    </w:rPr>
  </w:style>
  <w:style w:type="character" w:customStyle="1" w:styleId="1">
    <w:name w:val="Основной шрифт абзаца1"/>
    <w:rsid w:val="00235863"/>
  </w:style>
  <w:style w:type="paragraph" w:customStyle="1" w:styleId="10">
    <w:name w:val="Маркированный список1"/>
    <w:basedOn w:val="Normal"/>
    <w:rsid w:val="00235863"/>
    <w:pPr>
      <w:tabs>
        <w:tab w:val="left" w:pos="360"/>
      </w:tabs>
      <w:suppressAutoHyphens/>
      <w:autoSpaceDN w:val="0"/>
      <w:spacing w:before="120" w:after="120"/>
      <w:textAlignment w:val="baseline"/>
    </w:pPr>
    <w:rPr>
      <w:rFonts w:ascii="Arial" w:eastAsia="Calibri" w:hAnsi="Arial" w:cs="Times New Roman"/>
      <w:sz w:val="20"/>
      <w:szCs w:val="18"/>
      <w:lang w:eastAsia="fr-CA"/>
    </w:rPr>
  </w:style>
  <w:style w:type="character" w:customStyle="1" w:styleId="UnresolvedMention1">
    <w:name w:val="Unresolved Mention1"/>
    <w:basedOn w:val="DefaultParagraphFont"/>
    <w:uiPriority w:val="99"/>
    <w:semiHidden/>
    <w:unhideWhenUsed/>
    <w:rsid w:val="00FA3479"/>
    <w:rPr>
      <w:color w:val="808080"/>
      <w:shd w:val="clear" w:color="auto" w:fill="E6E6E6"/>
    </w:rPr>
  </w:style>
  <w:style w:type="paragraph" w:customStyle="1" w:styleId="Tablebody">
    <w:name w:val="Table body"/>
    <w:basedOn w:val="Normal"/>
    <w:uiPriority w:val="99"/>
    <w:rsid w:val="007B5A7E"/>
    <w:pPr>
      <w:spacing w:before="28" w:after="120" w:line="200" w:lineRule="exact"/>
      <w:jc w:val="both"/>
    </w:pPr>
    <w:rPr>
      <w:rFonts w:ascii="Arial" w:eastAsiaTheme="minorHAnsi" w:hAnsi="Arial" w:cs="Arial"/>
      <w:color w:val="000000"/>
      <w:sz w:val="16"/>
      <w:szCs w:val="16"/>
      <w:lang w:eastAsia="en-GB"/>
    </w:rPr>
  </w:style>
  <w:style w:type="paragraph" w:customStyle="1" w:styleId="TableText">
    <w:name w:val="Table Text"/>
    <w:basedOn w:val="Normal"/>
    <w:link w:val="TableTextChar"/>
    <w:qFormat/>
    <w:rsid w:val="003B285B"/>
    <w:rPr>
      <w:rFonts w:ascii="Arial" w:eastAsiaTheme="minorHAnsi" w:hAnsi="Arial"/>
      <w:color w:val="1F497D" w:themeColor="text2"/>
      <w:sz w:val="20"/>
      <w:szCs w:val="22"/>
    </w:rPr>
  </w:style>
  <w:style w:type="character" w:customStyle="1" w:styleId="TableTextChar">
    <w:name w:val="Table Text Char"/>
    <w:basedOn w:val="DefaultParagraphFont"/>
    <w:link w:val="TableText"/>
    <w:locked/>
    <w:rsid w:val="003B285B"/>
    <w:rPr>
      <w:rFonts w:ascii="Arial" w:eastAsiaTheme="minorHAnsi" w:hAnsi="Arial"/>
      <w:color w:val="1F497D" w:themeColor="text2"/>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mailto:laure.bernhardt@scatecsolar.com" TargetMode="Externa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ifc.org/wps/wcm/connect/115482804a0255db96fbffd1a5d13d27/PS_English_2012_Full-Document.pdf?MOD=AJPER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99DFDF135F4BA78E41259AA22AB997"/>
        <w:category>
          <w:name w:val="General"/>
          <w:gallery w:val="placeholder"/>
        </w:category>
        <w:types>
          <w:type w:val="bbPlcHdr"/>
        </w:types>
        <w:behaviors>
          <w:behavior w:val="content"/>
        </w:behaviors>
        <w:guid w:val="{DDE5A55B-084E-485D-B56F-824A46C708B2}"/>
      </w:docPartPr>
      <w:docPartBody>
        <w:p w:rsidR="00E82DE6" w:rsidRDefault="0048556A" w:rsidP="0048556A">
          <w:pPr>
            <w:pStyle w:val="1999DFDF135F4BA78E41259AA22AB997"/>
          </w:pPr>
          <w:r w:rsidRPr="000A20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E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Gras">
    <w:altName w:val="Arial"/>
    <w:panose1 w:val="00000000000000000000"/>
    <w:charset w:val="00"/>
    <w:family w:val="swiss"/>
    <w:notTrueType/>
    <w:pitch w:val="variable"/>
    <w:sig w:usb0="00000003" w:usb1="00000000" w:usb2="00000000" w:usb3="00000000" w:csb0="00000001" w:csb1="00000000"/>
  </w:font>
  <w:font w:name="Arial Bold">
    <w:altName w:val="Times New Roman"/>
    <w:panose1 w:val="00000000000000000000"/>
    <w:charset w:val="00"/>
    <w:family w:val="roman"/>
    <w:notTrueType/>
    <w:pitch w:val="default"/>
  </w:font>
  <w:font w:name="Montserrat">
    <w:altName w:val="Calibri"/>
    <w:charset w:val="00"/>
    <w:family w:val="auto"/>
    <w:pitch w:val="variable"/>
    <w:sig w:usb0="20000007" w:usb1="00000001" w:usb2="00000000" w:usb3="00000000" w:csb0="00000193"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56A"/>
    <w:rsid w:val="001B1B63"/>
    <w:rsid w:val="0048556A"/>
    <w:rsid w:val="00D22F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2DE6"/>
    <w:rPr>
      <w:color w:val="808080"/>
    </w:rPr>
  </w:style>
  <w:style w:type="paragraph" w:customStyle="1" w:styleId="1999DFDF135F4BA78E41259AA22AB997">
    <w:name w:val="1999DFDF135F4BA78E41259AA22AB997"/>
    <w:rsid w:val="00E82DE6"/>
  </w:style>
  <w:style w:type="paragraph" w:customStyle="1" w:styleId="A9C0984C89C940B8B5B68890774EB0EE">
    <w:name w:val="A9C0984C89C940B8B5B68890774EB0EE"/>
    <w:rsid w:val="00E82DE6"/>
  </w:style>
  <w:style w:type="paragraph" w:customStyle="1" w:styleId="863C72AEC73E4057BD7492EE5637AC5E">
    <w:name w:val="863C72AEC73E4057BD7492EE5637AC5E"/>
    <w:rsid w:val="00E82DE6"/>
  </w:style>
  <w:style w:type="paragraph" w:customStyle="1" w:styleId="64C2A06B04CF421180F94B5270AD48D9">
    <w:name w:val="64C2A06B04CF421180F94B5270AD48D9"/>
    <w:rsid w:val="00E82D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C9ABE29BAB04686B067FDB2E67DE8" ma:contentTypeVersion="" ma:contentTypeDescription="Create a new document." ma:contentTypeScope="" ma:versionID="72a4a0b829916dfa79c16ad4fa8d34a4">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d45786f-a737-4735-8af6-df12fb6939a2" origin="userSelected"/>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601A8-DD25-4348-A91F-86E8FC8B7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0A2C5-E812-4214-99E9-F048432893BF}">
  <ds:schemaRefs>
    <ds:schemaRef ds:uri="http://schemas.microsoft.com/sharepoint/v3/contenttype/forms"/>
  </ds:schemaRefs>
</ds:datastoreItem>
</file>

<file path=customXml/itemProps3.xml><?xml version="1.0" encoding="utf-8"?>
<ds:datastoreItem xmlns:ds="http://schemas.openxmlformats.org/officeDocument/2006/customXml" ds:itemID="{E5127589-C9D0-4A83-9D93-C9D41C7841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6986ECA-0CFB-469D-9647-2527581ADF74}">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EDD7EA4-DA11-4092-9196-E7E7942C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20766</Words>
  <Characters>11838</Characters>
  <Application>Microsoft Office Word</Application>
  <DocSecurity>0</DocSecurity>
  <Lines>98</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GID Consulting</Company>
  <LinksUpToDate>false</LinksUpToDate>
  <CharactersWithSpaces>32539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Ildiko Almasi</dc:creator>
  <cp:keywords>[EBRD]</cp:keywords>
  <cp:lastModifiedBy>Yurii Solomko</cp:lastModifiedBy>
  <cp:revision>7</cp:revision>
  <cp:lastPrinted>2019-06-24T06:46:00Z</cp:lastPrinted>
  <dcterms:created xsi:type="dcterms:W3CDTF">2019-06-20T11:03:00Z</dcterms:created>
  <dcterms:modified xsi:type="dcterms:W3CDTF">2019-06-25T08:21:00Z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FieldCode">
    <vt:lpwstr>This item has no classification</vt:lpwstr>
  </property>
  <property fmtid="{D5CDD505-2E9C-101B-9397-08002B2CF9AE}" pid="3" name="bjDocumentSecurityLabel">
    <vt:lpwstr>This item has no classification</vt:lpwstr>
  </property>
  <property fmtid="{D5CDD505-2E9C-101B-9397-08002B2CF9AE}" pid="4" name="bjSaver">
    <vt:lpwstr>TP74GqLIuWawaiogkunggNHXo5+11GY/</vt:lpwstr>
  </property>
  <property fmtid="{D5CDD505-2E9C-101B-9397-08002B2CF9AE}" pid="5" name="ContentTypeId">
    <vt:lpwstr>0x01010047BC9ABE29BAB04686B067FDB2E67DE8</vt:lpwstr>
  </property>
  <property fmtid="{D5CDD505-2E9C-101B-9397-08002B2CF9AE}" pid="6" name="docIndexRef">
    <vt:lpwstr>8340f7aa-c812-405a-963c-3af73ce4e720</vt:lpwstr>
  </property>
</Properties>
</file>